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446" w:type="dxa"/>
        <w:jc w:val="center"/>
        <w:tblInd w:w="0" w:type="dxa"/>
        <w:tblLook w:val="04A0" w:firstRow="1" w:lastRow="0" w:firstColumn="1" w:lastColumn="0" w:noHBand="0" w:noVBand="1"/>
      </w:tblPr>
      <w:tblGrid>
        <w:gridCol w:w="1984"/>
        <w:gridCol w:w="1591"/>
        <w:gridCol w:w="1575"/>
        <w:gridCol w:w="10296"/>
      </w:tblGrid>
      <w:tr w:rsidR="003332F9" w:rsidRPr="00D638B3">
        <w:trPr>
          <w:jc w:val="center"/>
        </w:trPr>
        <w:tc>
          <w:tcPr>
            <w:tcW w:w="154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3332F9" w:rsidRPr="00D638B3" w:rsidRDefault="00D638B3">
            <w:pPr>
              <w:spacing w:after="0" w:line="240" w:lineRule="auto"/>
              <w:rPr>
                <w:rFonts w:ascii="Arial" w:hAnsi="Arial" w:cs="Arial"/>
                <w:b/>
                <w:color w:val="002060"/>
                <w:sz w:val="20"/>
                <w:szCs w:val="20"/>
              </w:rPr>
            </w:pPr>
            <w:r w:rsidRPr="00D638B3">
              <w:rPr>
                <w:rFonts w:ascii="Arial" w:hAnsi="Arial" w:cs="Arial"/>
                <w:b/>
                <w:color w:val="002060"/>
                <w:sz w:val="20"/>
                <w:szCs w:val="20"/>
              </w:rPr>
              <w:t xml:space="preserve">Top tip: </w:t>
            </w:r>
            <w:r w:rsidRPr="00D638B3">
              <w:rPr>
                <w:rFonts w:ascii="Arial" w:hAnsi="Arial" w:cs="Arial"/>
                <w:color w:val="002060"/>
                <w:sz w:val="20"/>
                <w:szCs w:val="20"/>
              </w:rPr>
              <w:t>When you initially start to complete your requirement, you will need to select an appropriate role description from a list of Requirement Templates. Your Search criteria is best done as follows dependant on the type of role you are trying to fill:</w:t>
            </w:r>
          </w:p>
          <w:p w:rsidR="003332F9" w:rsidRPr="00D638B3" w:rsidRDefault="003332F9">
            <w:pPr>
              <w:spacing w:after="0" w:line="240" w:lineRule="auto"/>
              <w:rPr>
                <w:rFonts w:ascii="Arial" w:hAnsi="Arial" w:cs="Arial"/>
                <w:b/>
                <w:color w:val="002060"/>
                <w:sz w:val="20"/>
                <w:szCs w:val="20"/>
              </w:rPr>
            </w:pPr>
          </w:p>
          <w:p w:rsidR="003332F9" w:rsidRPr="00D638B3" w:rsidRDefault="00D638B3">
            <w:pPr>
              <w:spacing w:after="0" w:line="240" w:lineRule="auto"/>
              <w:rPr>
                <w:rFonts w:ascii="Arial" w:hAnsi="Arial" w:cs="Arial"/>
                <w:b/>
                <w:color w:val="002060"/>
                <w:sz w:val="20"/>
                <w:szCs w:val="20"/>
              </w:rPr>
            </w:pPr>
            <w:r w:rsidRPr="00D638B3">
              <w:rPr>
                <w:rFonts w:ascii="Arial" w:hAnsi="Arial" w:cs="Arial"/>
                <w:b/>
                <w:color w:val="002060"/>
                <w:sz w:val="20"/>
                <w:szCs w:val="20"/>
              </w:rPr>
              <w:t xml:space="preserve">Managers and Specialist Contractors </w:t>
            </w:r>
            <w:r w:rsidRPr="00D638B3">
              <w:rPr>
                <w:rFonts w:ascii="Arial" w:hAnsi="Arial" w:cs="Arial"/>
                <w:color w:val="002060"/>
                <w:sz w:val="20"/>
                <w:szCs w:val="20"/>
              </w:rPr>
              <w:t>– Enter most appropriate key words (These roles will generally be provided at Contractors day rates)</w:t>
            </w:r>
          </w:p>
          <w:p w:rsidR="003332F9" w:rsidRPr="00D638B3" w:rsidRDefault="00D638B3">
            <w:pPr>
              <w:spacing w:after="0" w:line="240" w:lineRule="auto"/>
              <w:rPr>
                <w:rFonts w:ascii="Arial" w:hAnsi="Arial" w:cs="Arial"/>
                <w:b/>
                <w:color w:val="002060"/>
                <w:sz w:val="20"/>
                <w:szCs w:val="20"/>
              </w:rPr>
            </w:pPr>
            <w:r w:rsidRPr="00D638B3">
              <w:rPr>
                <w:rFonts w:ascii="Arial" w:hAnsi="Arial" w:cs="Arial"/>
                <w:b/>
                <w:color w:val="002060"/>
                <w:sz w:val="20"/>
                <w:szCs w:val="20"/>
              </w:rPr>
              <w:t xml:space="preserve">Admin And Clerical – </w:t>
            </w:r>
            <w:r w:rsidRPr="00D638B3">
              <w:rPr>
                <w:rFonts w:ascii="Arial" w:hAnsi="Arial" w:cs="Arial"/>
                <w:color w:val="002060"/>
                <w:sz w:val="20"/>
                <w:szCs w:val="20"/>
              </w:rPr>
              <w:t>Enter “AFC” this will bring up a list of admin and clerical roles at each AFC band level to choose from</w:t>
            </w:r>
          </w:p>
          <w:p w:rsidR="003332F9" w:rsidRPr="00D638B3" w:rsidRDefault="00D638B3">
            <w:pPr>
              <w:spacing w:after="0" w:line="240" w:lineRule="auto"/>
              <w:rPr>
                <w:rFonts w:ascii="Arial" w:hAnsi="Arial" w:cs="Arial"/>
                <w:color w:val="002060"/>
                <w:sz w:val="20"/>
                <w:szCs w:val="20"/>
              </w:rPr>
            </w:pPr>
            <w:r w:rsidRPr="00D638B3">
              <w:rPr>
                <w:rFonts w:ascii="Arial" w:hAnsi="Arial" w:cs="Arial"/>
                <w:b/>
                <w:color w:val="002060"/>
                <w:sz w:val="20"/>
                <w:szCs w:val="20"/>
              </w:rPr>
              <w:t xml:space="preserve">Operational Roles – </w:t>
            </w:r>
            <w:r w:rsidRPr="00D638B3">
              <w:rPr>
                <w:rFonts w:ascii="Arial" w:hAnsi="Arial" w:cs="Arial"/>
                <w:color w:val="002060"/>
                <w:sz w:val="20"/>
                <w:szCs w:val="20"/>
              </w:rPr>
              <w:t>Enter “NHSBT” this will bring up a list of the most used NHSBT operational roles for agency purposes to choose from</w:t>
            </w:r>
          </w:p>
          <w:p w:rsidR="003332F9" w:rsidRPr="00D638B3" w:rsidRDefault="003332F9">
            <w:pPr>
              <w:spacing w:after="0" w:line="240" w:lineRule="auto"/>
              <w:rPr>
                <w:rFonts w:ascii="Arial" w:hAnsi="Arial" w:cs="Arial"/>
                <w:b/>
                <w:sz w:val="20"/>
                <w:szCs w:val="20"/>
              </w:rPr>
            </w:pPr>
          </w:p>
        </w:tc>
      </w:tr>
      <w:tr w:rsidR="003332F9" w:rsidRPr="00D638B3">
        <w:trPr>
          <w:jc w:val="center"/>
        </w:trPr>
        <w:tc>
          <w:tcPr>
            <w:tcW w:w="2606"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Issue</w:t>
            </w:r>
          </w:p>
        </w:tc>
        <w:tc>
          <w:tcPr>
            <w:tcW w:w="1620"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sz w:val="20"/>
                <w:szCs w:val="20"/>
              </w:rPr>
            </w:pPr>
            <w:r w:rsidRPr="00D638B3">
              <w:rPr>
                <w:rFonts w:ascii="Arial" w:hAnsi="Arial" w:cs="Arial"/>
                <w:b/>
                <w:sz w:val="20"/>
                <w:szCs w:val="20"/>
              </w:rPr>
              <w:t>Fieldglass Asks:</w:t>
            </w:r>
          </w:p>
        </w:tc>
        <w:tc>
          <w:tcPr>
            <w:tcW w:w="1599"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Specific details</w:t>
            </w:r>
          </w:p>
        </w:tc>
        <w:tc>
          <w:tcPr>
            <w:tcW w:w="9621"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Your Response</w:t>
            </w:r>
          </w:p>
        </w:tc>
      </w:tr>
      <w:tr w:rsidR="003332F9" w:rsidRPr="00D638B3">
        <w:trPr>
          <w:jc w:val="center"/>
        </w:trPr>
        <w:tc>
          <w:tcPr>
            <w:tcW w:w="2606"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Criminal Record Checks</w:t>
            </w:r>
          </w:p>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(Disclosure and Barring Service – “DBS”)</w:t>
            </w:r>
          </w:p>
        </w:tc>
        <w:tc>
          <w:tcPr>
            <w:tcW w:w="1620"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“Please provide any information specific to this role”</w:t>
            </w:r>
          </w:p>
        </w:tc>
        <w:tc>
          <w:tcPr>
            <w:tcW w:w="1599"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No DBS/ Criminal Records question is asked so enter details in this free text field</w:t>
            </w:r>
          </w:p>
        </w:tc>
        <w:tc>
          <w:tcPr>
            <w:tcW w:w="9621" w:type="dxa"/>
            <w:tcBorders>
              <w:top w:val="single" w:sz="4" w:space="0" w:color="auto"/>
              <w:left w:val="single" w:sz="4" w:space="0" w:color="auto"/>
              <w:bottom w:val="single" w:sz="4" w:space="0" w:color="auto"/>
              <w:right w:val="single" w:sz="4" w:space="0" w:color="auto"/>
            </w:tcBorders>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Where a DBS check is required for the role specify this requirement here including which level (standard or enhanced). If you are unsure, please refer to the “List of Posts requiring Disclosure and Barring Service Checks” which can be found here:</w:t>
            </w:r>
          </w:p>
          <w:p w:rsidR="003332F9" w:rsidRPr="00D638B3" w:rsidRDefault="003332F9">
            <w:pPr>
              <w:spacing w:after="0" w:line="240" w:lineRule="auto"/>
              <w:rPr>
                <w:rFonts w:ascii="Arial" w:hAnsi="Arial" w:cs="Arial"/>
                <w:sz w:val="20"/>
                <w:szCs w:val="20"/>
              </w:rPr>
            </w:pPr>
          </w:p>
          <w:p w:rsidR="003332F9" w:rsidRPr="00D638B3" w:rsidRDefault="009B5B18">
            <w:pPr>
              <w:spacing w:after="0" w:line="240" w:lineRule="auto"/>
              <w:rPr>
                <w:rFonts w:ascii="Arial" w:hAnsi="Arial" w:cs="Arial"/>
                <w:sz w:val="20"/>
                <w:szCs w:val="20"/>
              </w:rPr>
            </w:pPr>
            <w:hyperlink r:id="rId6" w:history="1">
              <w:r w:rsidR="00D638B3" w:rsidRPr="00D638B3">
                <w:rPr>
                  <w:rStyle w:val="Hyperlink"/>
                  <w:rFonts w:ascii="Arial" w:eastAsia="Times New Roman" w:hAnsi="Arial" w:cs="Arial"/>
                  <w:color w:val="1293CC"/>
                  <w:sz w:val="20"/>
                  <w:szCs w:val="20"/>
                  <w:lang w:val="en" w:eastAsia="en-GB"/>
                </w:rPr>
                <w:t>posts requiring DBS Checks</w:t>
              </w:r>
            </w:hyperlink>
          </w:p>
          <w:p w:rsidR="003332F9" w:rsidRPr="00D638B3" w:rsidRDefault="003332F9">
            <w:pPr>
              <w:spacing w:after="0" w:line="240" w:lineRule="auto"/>
              <w:rPr>
                <w:rFonts w:ascii="Arial" w:hAnsi="Arial" w:cs="Arial"/>
                <w:sz w:val="20"/>
                <w:szCs w:val="20"/>
              </w:rPr>
            </w:pPr>
            <w:bookmarkStart w:id="0" w:name="_GoBack"/>
            <w:bookmarkEnd w:id="0"/>
          </w:p>
        </w:tc>
      </w:tr>
      <w:tr w:rsidR="003332F9" w:rsidRPr="00D638B3">
        <w:trPr>
          <w:jc w:val="center"/>
        </w:trPr>
        <w:tc>
          <w:tcPr>
            <w:tcW w:w="2606"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Pay – Allowances</w:t>
            </w:r>
          </w:p>
        </w:tc>
        <w:tc>
          <w:tcPr>
            <w:tcW w:w="1620" w:type="dxa"/>
            <w:tcBorders>
              <w:top w:val="single" w:sz="4" w:space="0" w:color="auto"/>
              <w:left w:val="single" w:sz="4" w:space="0" w:color="auto"/>
              <w:bottom w:val="single" w:sz="4" w:space="0" w:color="auto"/>
              <w:right w:val="single" w:sz="4" w:space="0" w:color="auto"/>
            </w:tcBorders>
            <w:hideMark/>
          </w:tcPr>
          <w:p w:rsidR="003332F9" w:rsidRPr="00D638B3" w:rsidRDefault="00D638B3">
            <w:pPr>
              <w:tabs>
                <w:tab w:val="left" w:pos="2860"/>
              </w:tabs>
              <w:spacing w:after="0" w:line="240" w:lineRule="auto"/>
              <w:rPr>
                <w:rFonts w:ascii="Arial" w:hAnsi="Arial" w:cs="Arial"/>
                <w:sz w:val="20"/>
                <w:szCs w:val="20"/>
              </w:rPr>
            </w:pPr>
            <w:r w:rsidRPr="00D638B3">
              <w:rPr>
                <w:rFonts w:ascii="Arial" w:hAnsi="Arial" w:cs="Arial"/>
                <w:sz w:val="20"/>
                <w:szCs w:val="20"/>
              </w:rPr>
              <w:t>“Please provide any information specific to this role”</w:t>
            </w:r>
          </w:p>
        </w:tc>
        <w:tc>
          <w:tcPr>
            <w:tcW w:w="1599"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If allowances are payable, please enter detail in this free text field.</w:t>
            </w:r>
          </w:p>
        </w:tc>
        <w:tc>
          <w:tcPr>
            <w:tcW w:w="9621" w:type="dxa"/>
            <w:tcBorders>
              <w:top w:val="single" w:sz="4" w:space="0" w:color="auto"/>
              <w:left w:val="single" w:sz="4" w:space="0" w:color="auto"/>
              <w:bottom w:val="single" w:sz="4" w:space="0" w:color="auto"/>
              <w:right w:val="single" w:sz="4" w:space="0" w:color="auto"/>
            </w:tcBorders>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 xml:space="preserve">Enter details of any allowances which the agency worker is entitled to.  If unsure of these this is available in the </w:t>
            </w:r>
            <w:hyperlink r:id="rId7" w:history="1">
              <w:r w:rsidRPr="00D638B3">
                <w:rPr>
                  <w:rStyle w:val="Hyperlink"/>
                  <w:rFonts w:ascii="Arial" w:eastAsia="Times New Roman" w:hAnsi="Arial" w:cs="Arial"/>
                  <w:color w:val="1293CC"/>
                  <w:sz w:val="20"/>
                  <w:szCs w:val="20"/>
                  <w:lang w:val="en" w:eastAsia="en-GB"/>
                </w:rPr>
                <w:t>NHSBT Agency Workers Salary Rates and Allowances</w:t>
              </w:r>
            </w:hyperlink>
            <w:r w:rsidRPr="00D638B3">
              <w:rPr>
                <w:rFonts w:ascii="Arial" w:hAnsi="Arial" w:cs="Arial"/>
                <w:sz w:val="20"/>
                <w:szCs w:val="20"/>
              </w:rPr>
              <w:t xml:space="preserve"> guide.</w:t>
            </w:r>
          </w:p>
          <w:p w:rsidR="003332F9" w:rsidRPr="00D638B3" w:rsidRDefault="003332F9">
            <w:pPr>
              <w:spacing w:after="0" w:line="240" w:lineRule="auto"/>
              <w:rPr>
                <w:rFonts w:ascii="Arial" w:hAnsi="Arial" w:cs="Arial"/>
                <w:color w:val="FF0000"/>
                <w:sz w:val="20"/>
                <w:szCs w:val="20"/>
                <w:u w:val="single"/>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tc>
      </w:tr>
      <w:tr w:rsidR="003332F9" w:rsidRPr="00D638B3">
        <w:trPr>
          <w:jc w:val="center"/>
        </w:trPr>
        <w:tc>
          <w:tcPr>
            <w:tcW w:w="2606" w:type="dxa"/>
            <w:vMerge w:val="restart"/>
            <w:tcBorders>
              <w:top w:val="single" w:sz="4" w:space="0" w:color="auto"/>
              <w:left w:val="single" w:sz="4" w:space="0" w:color="auto"/>
              <w:bottom w:val="single" w:sz="4" w:space="0" w:color="auto"/>
              <w:right w:val="single" w:sz="4" w:space="0" w:color="auto"/>
            </w:tcBorders>
            <w:shd w:val="clear" w:color="auto" w:fill="0070C0"/>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 xml:space="preserve">Health and Safety Requirements/ </w:t>
            </w:r>
            <w:proofErr w:type="spellStart"/>
            <w:r w:rsidRPr="00D638B3">
              <w:rPr>
                <w:rFonts w:ascii="Arial" w:hAnsi="Arial" w:cs="Arial"/>
                <w:b/>
                <w:color w:val="FFFFFF" w:themeColor="background1"/>
                <w:sz w:val="20"/>
                <w:szCs w:val="20"/>
              </w:rPr>
              <w:t>Occ</w:t>
            </w:r>
            <w:proofErr w:type="spellEnd"/>
            <w:r w:rsidRPr="00D638B3">
              <w:rPr>
                <w:rFonts w:ascii="Arial" w:hAnsi="Arial" w:cs="Arial"/>
                <w:b/>
                <w:color w:val="FFFFFF" w:themeColor="background1"/>
                <w:sz w:val="20"/>
                <w:szCs w:val="20"/>
              </w:rPr>
              <w:t xml:space="preserve"> Health</w:t>
            </w:r>
          </w:p>
          <w:p w:rsidR="003332F9" w:rsidRPr="00D638B3" w:rsidRDefault="003332F9">
            <w:pPr>
              <w:spacing w:after="0" w:line="240" w:lineRule="auto"/>
              <w:rPr>
                <w:rFonts w:ascii="Arial" w:hAnsi="Arial" w:cs="Arial"/>
                <w:b/>
                <w:color w:val="FFFFFF" w:themeColor="background1"/>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“Are there Any Health and Safety Requirements or hazards associated with this role?”</w:t>
            </w:r>
          </w:p>
        </w:tc>
        <w:tc>
          <w:tcPr>
            <w:tcW w:w="1599"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N/A</w:t>
            </w:r>
          </w:p>
        </w:tc>
        <w:tc>
          <w:tcPr>
            <w:tcW w:w="9621"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Enter Yes or No as appropriate</w:t>
            </w:r>
          </w:p>
        </w:tc>
      </w:tr>
      <w:tr w:rsidR="003332F9" w:rsidRPr="00D638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F9" w:rsidRPr="00D638B3" w:rsidRDefault="003332F9">
            <w:pPr>
              <w:spacing w:after="0" w:line="240" w:lineRule="auto"/>
              <w:rPr>
                <w:rFonts w:ascii="Arial" w:hAnsi="Arial" w:cs="Arial"/>
                <w:b/>
                <w:color w:val="FFFFFF" w:themeColor="background1"/>
                <w:sz w:val="20"/>
                <w:szCs w:val="20"/>
              </w:rPr>
            </w:pPr>
          </w:p>
        </w:tc>
        <w:tc>
          <w:tcPr>
            <w:tcW w:w="1620" w:type="dxa"/>
            <w:vMerge w:val="restart"/>
            <w:tcBorders>
              <w:top w:val="single" w:sz="4" w:space="0" w:color="auto"/>
              <w:left w:val="single" w:sz="4" w:space="0" w:color="auto"/>
              <w:bottom w:val="single" w:sz="4" w:space="0" w:color="auto"/>
              <w:right w:val="single" w:sz="4" w:space="0" w:color="auto"/>
            </w:tcBorders>
          </w:tcPr>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“If Yes please enter the Health and safety considerations”</w:t>
            </w:r>
          </w:p>
          <w:p w:rsidR="003332F9" w:rsidRPr="00D638B3" w:rsidRDefault="003332F9">
            <w:pPr>
              <w:spacing w:after="0" w:line="240" w:lineRule="auto"/>
              <w:rPr>
                <w:rFonts w:ascii="Arial" w:hAnsi="Arial" w:cs="Arial"/>
                <w:sz w:val="20"/>
                <w:szCs w:val="20"/>
              </w:rPr>
            </w:pPr>
          </w:p>
        </w:tc>
        <w:tc>
          <w:tcPr>
            <w:tcW w:w="1599" w:type="dxa"/>
            <w:tcBorders>
              <w:top w:val="single" w:sz="4" w:space="0" w:color="auto"/>
              <w:left w:val="single" w:sz="4" w:space="0" w:color="auto"/>
              <w:bottom w:val="single" w:sz="4" w:space="0" w:color="auto"/>
              <w:right w:val="single" w:sz="4" w:space="0" w:color="auto"/>
            </w:tcBorders>
          </w:tcPr>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Immunisations:</w:t>
            </w:r>
          </w:p>
        </w:tc>
        <w:tc>
          <w:tcPr>
            <w:tcW w:w="9621"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Inform the agency if the role is likely to involve contact with Blood or body fluids.   Where this is the case the Agency will need to inform the prospective worker and give them the option of immunisation.  The Agency will need to make arrangements for this if the worker does request this.</w:t>
            </w:r>
          </w:p>
        </w:tc>
      </w:tr>
      <w:tr w:rsidR="003332F9" w:rsidRPr="00D638B3">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32F9" w:rsidRPr="00D638B3" w:rsidRDefault="003332F9">
            <w:pPr>
              <w:spacing w:after="0" w:line="240" w:lineRule="auto"/>
              <w:rPr>
                <w:rFonts w:ascii="Arial" w:hAnsi="Arial" w:cs="Arial"/>
                <w:b/>
                <w:color w:val="FFFFFF" w:themeColor="background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32F9" w:rsidRPr="00D638B3" w:rsidRDefault="003332F9">
            <w:pPr>
              <w:spacing w:after="0" w:line="240" w:lineRule="auto"/>
              <w:rPr>
                <w:rFonts w:ascii="Arial" w:hAnsi="Arial" w:cs="Arial"/>
                <w:sz w:val="20"/>
                <w:szCs w:val="20"/>
              </w:rPr>
            </w:pPr>
          </w:p>
        </w:tc>
        <w:tc>
          <w:tcPr>
            <w:tcW w:w="1599"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PPE</w:t>
            </w:r>
          </w:p>
        </w:tc>
        <w:tc>
          <w:tcPr>
            <w:tcW w:w="9621" w:type="dxa"/>
            <w:tcBorders>
              <w:top w:val="single" w:sz="4" w:space="0" w:color="auto"/>
              <w:left w:val="single" w:sz="4" w:space="0" w:color="auto"/>
              <w:bottom w:val="single" w:sz="4" w:space="0" w:color="auto"/>
              <w:right w:val="single" w:sz="4" w:space="0" w:color="auto"/>
            </w:tcBorders>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Where Safety Boots will not be provided by NHSBT please specify:</w:t>
            </w: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Footwear must meet the following specification:</w:t>
            </w:r>
          </w:p>
          <w:p w:rsidR="003332F9" w:rsidRPr="00D638B3" w:rsidRDefault="003332F9">
            <w:pPr>
              <w:spacing w:after="0" w:line="240" w:lineRule="auto"/>
              <w:rPr>
                <w:rFonts w:ascii="Arial" w:hAnsi="Arial" w:cs="Arial"/>
                <w:sz w:val="20"/>
                <w:szCs w:val="20"/>
              </w:rPr>
            </w:pP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“BS EN 20345:2011 - protective footwear with toe protection to 200 joules.</w:t>
            </w: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The colour must be black and the sole must have a slip resistant sole”</w:t>
            </w:r>
          </w:p>
        </w:tc>
      </w:tr>
      <w:tr w:rsidR="003332F9" w:rsidRPr="00D638B3">
        <w:trPr>
          <w:jc w:val="center"/>
        </w:trPr>
        <w:tc>
          <w:tcPr>
            <w:tcW w:w="2606"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IR 35 – tax assurance</w:t>
            </w:r>
          </w:p>
        </w:tc>
        <w:tc>
          <w:tcPr>
            <w:tcW w:w="1620"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“Is this Role in or out of scope of IR35?”</w:t>
            </w:r>
          </w:p>
        </w:tc>
        <w:tc>
          <w:tcPr>
            <w:tcW w:w="1599"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 xml:space="preserve">Must be completed for </w:t>
            </w:r>
            <w:r w:rsidRPr="00D638B3">
              <w:rPr>
                <w:rFonts w:ascii="Arial" w:hAnsi="Arial" w:cs="Arial"/>
                <w:b/>
                <w:sz w:val="20"/>
                <w:szCs w:val="20"/>
              </w:rPr>
              <w:t xml:space="preserve">ALL </w:t>
            </w:r>
            <w:r w:rsidRPr="00D638B3">
              <w:rPr>
                <w:rFonts w:ascii="Arial" w:hAnsi="Arial" w:cs="Arial"/>
                <w:sz w:val="20"/>
                <w:szCs w:val="20"/>
              </w:rPr>
              <w:t>requirements</w:t>
            </w:r>
          </w:p>
        </w:tc>
        <w:tc>
          <w:tcPr>
            <w:tcW w:w="9621" w:type="dxa"/>
            <w:tcBorders>
              <w:top w:val="single" w:sz="4" w:space="0" w:color="auto"/>
              <w:left w:val="single" w:sz="4" w:space="0" w:color="auto"/>
              <w:bottom w:val="single" w:sz="4" w:space="0" w:color="auto"/>
              <w:right w:val="single" w:sz="4" w:space="0" w:color="auto"/>
            </w:tcBorders>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You must respond for all requirements in line with NHSBT policy for all agency workers as follows:</w:t>
            </w:r>
          </w:p>
          <w:p w:rsidR="003332F9" w:rsidRPr="00D638B3" w:rsidRDefault="003332F9">
            <w:pPr>
              <w:spacing w:after="0" w:line="240" w:lineRule="auto"/>
              <w:rPr>
                <w:rFonts w:ascii="Arial" w:hAnsi="Arial" w:cs="Arial"/>
                <w:sz w:val="20"/>
                <w:szCs w:val="20"/>
              </w:rPr>
            </w:pP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“The Role is in scope of IR35”</w:t>
            </w:r>
          </w:p>
        </w:tc>
      </w:tr>
      <w:tr w:rsidR="003332F9" w:rsidRPr="00D638B3">
        <w:trPr>
          <w:jc w:val="center"/>
        </w:trPr>
        <w:tc>
          <w:tcPr>
            <w:tcW w:w="2606" w:type="dxa"/>
            <w:tcBorders>
              <w:top w:val="single" w:sz="4" w:space="0" w:color="auto"/>
              <w:left w:val="single" w:sz="4" w:space="0" w:color="auto"/>
              <w:bottom w:val="single" w:sz="4" w:space="0" w:color="auto"/>
              <w:right w:val="single" w:sz="4" w:space="0" w:color="auto"/>
            </w:tcBorders>
            <w:shd w:val="clear" w:color="auto" w:fill="0070C0"/>
            <w:hideMark/>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Screening</w:t>
            </w:r>
          </w:p>
        </w:tc>
        <w:tc>
          <w:tcPr>
            <w:tcW w:w="1620"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Level of Screening</w:t>
            </w:r>
          </w:p>
        </w:tc>
        <w:tc>
          <w:tcPr>
            <w:tcW w:w="1599"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Pre-employment checks</w:t>
            </w:r>
          </w:p>
        </w:tc>
        <w:tc>
          <w:tcPr>
            <w:tcW w:w="9621"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Fieldglass does not currently allow us to choose NHS Employment Check Standards.  The arrangements in place if the above instructions are followed will ensure that the correct steps are taken to comply with our standards.</w:t>
            </w: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Please select “BPSS (HMG Baseline Personnel Security Standard)” from the list provided</w:t>
            </w:r>
          </w:p>
        </w:tc>
      </w:tr>
      <w:tr w:rsidR="003332F9" w:rsidRPr="00D638B3">
        <w:trPr>
          <w:jc w:val="center"/>
        </w:trPr>
        <w:tc>
          <w:tcPr>
            <w:tcW w:w="2606" w:type="dxa"/>
            <w:tcBorders>
              <w:top w:val="single" w:sz="4" w:space="0" w:color="auto"/>
              <w:left w:val="single" w:sz="4" w:space="0" w:color="auto"/>
              <w:bottom w:val="single" w:sz="4" w:space="0" w:color="auto"/>
              <w:right w:val="single" w:sz="4" w:space="0" w:color="auto"/>
            </w:tcBorders>
            <w:shd w:val="clear" w:color="auto" w:fill="0070C0"/>
          </w:tcPr>
          <w:p w:rsidR="003332F9" w:rsidRPr="00D638B3" w:rsidRDefault="00D638B3">
            <w:pPr>
              <w:spacing w:after="0" w:line="240" w:lineRule="auto"/>
              <w:rPr>
                <w:rFonts w:ascii="Arial" w:hAnsi="Arial" w:cs="Arial"/>
                <w:b/>
                <w:color w:val="FFFFFF" w:themeColor="background1"/>
                <w:sz w:val="20"/>
                <w:szCs w:val="20"/>
              </w:rPr>
            </w:pPr>
            <w:r w:rsidRPr="00D638B3">
              <w:rPr>
                <w:rFonts w:ascii="Arial" w:hAnsi="Arial" w:cs="Arial"/>
                <w:b/>
                <w:color w:val="FFFFFF" w:themeColor="background1"/>
                <w:sz w:val="20"/>
                <w:szCs w:val="20"/>
              </w:rPr>
              <w:t>Requirement Approvals.</w:t>
            </w:r>
          </w:p>
          <w:p w:rsidR="003332F9" w:rsidRPr="00D638B3" w:rsidRDefault="003332F9">
            <w:pPr>
              <w:spacing w:after="0" w:line="240" w:lineRule="auto"/>
              <w:rPr>
                <w:rFonts w:ascii="Arial" w:hAnsi="Arial" w:cs="Arial"/>
                <w:b/>
                <w:color w:val="FFFFFF" w:themeColor="background1"/>
                <w:sz w:val="20"/>
                <w:szCs w:val="20"/>
              </w:rPr>
            </w:pPr>
          </w:p>
          <w:p w:rsidR="003332F9" w:rsidRPr="00D638B3" w:rsidRDefault="003332F9">
            <w:pPr>
              <w:spacing w:after="0" w:line="240" w:lineRule="auto"/>
              <w:rPr>
                <w:rFonts w:ascii="Arial" w:hAnsi="Arial" w:cs="Arial"/>
                <w:b/>
                <w:color w:val="FFFFFF" w:themeColor="background1"/>
                <w:sz w:val="20"/>
                <w:szCs w:val="20"/>
              </w:rPr>
            </w:pPr>
          </w:p>
          <w:p w:rsidR="003332F9" w:rsidRPr="00D638B3" w:rsidRDefault="003332F9">
            <w:pPr>
              <w:spacing w:after="0" w:line="240" w:lineRule="auto"/>
              <w:rPr>
                <w:rFonts w:ascii="Arial" w:hAnsi="Arial" w:cs="Arial"/>
                <w:b/>
                <w:color w:val="FFFFFF" w:themeColor="background1"/>
                <w:sz w:val="20"/>
                <w:szCs w:val="20"/>
              </w:rPr>
            </w:pPr>
          </w:p>
          <w:p w:rsidR="003332F9" w:rsidRPr="00D638B3" w:rsidRDefault="003332F9">
            <w:pPr>
              <w:spacing w:after="0" w:line="240" w:lineRule="auto"/>
              <w:rPr>
                <w:rFonts w:ascii="Arial" w:hAnsi="Arial" w:cs="Arial"/>
                <w:b/>
                <w:color w:val="FFFFFF" w:themeColor="background1"/>
                <w:sz w:val="20"/>
                <w:szCs w:val="20"/>
              </w:rPr>
            </w:pPr>
          </w:p>
          <w:p w:rsidR="003332F9" w:rsidRPr="00D638B3" w:rsidRDefault="003332F9">
            <w:pPr>
              <w:spacing w:after="0" w:line="240" w:lineRule="auto"/>
              <w:rPr>
                <w:rFonts w:ascii="Arial" w:hAnsi="Arial" w:cs="Arial"/>
                <w:b/>
                <w:color w:val="FFFFFF" w:themeColor="background1"/>
                <w:sz w:val="20"/>
                <w:szCs w:val="20"/>
              </w:rPr>
            </w:pPr>
          </w:p>
          <w:p w:rsidR="003332F9" w:rsidRPr="00D638B3" w:rsidRDefault="003332F9">
            <w:pPr>
              <w:spacing w:after="0" w:line="240" w:lineRule="auto"/>
              <w:rPr>
                <w:rFonts w:ascii="Arial" w:hAnsi="Arial" w:cs="Arial"/>
                <w:b/>
                <w:color w:val="FFFFFF" w:themeColor="background1"/>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Once you have submitted your requirement you will need to add an appropriate step 4 approver.</w:t>
            </w:r>
          </w:p>
        </w:tc>
        <w:tc>
          <w:tcPr>
            <w:tcW w:w="1599" w:type="dxa"/>
            <w:tcBorders>
              <w:top w:val="single" w:sz="4" w:space="0" w:color="auto"/>
              <w:left w:val="single" w:sz="4" w:space="0" w:color="auto"/>
              <w:bottom w:val="single" w:sz="4" w:space="0" w:color="auto"/>
              <w:right w:val="single" w:sz="4" w:space="0" w:color="auto"/>
            </w:tcBorders>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Requirements should be approved by your Budget manager or by a Purchasing Administrator if evidence of Budget Holder approval is provided.</w:t>
            </w: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p w:rsidR="003332F9" w:rsidRPr="00D638B3" w:rsidRDefault="003332F9">
            <w:pPr>
              <w:spacing w:after="0" w:line="240" w:lineRule="auto"/>
              <w:rPr>
                <w:rFonts w:ascii="Arial" w:hAnsi="Arial" w:cs="Arial"/>
                <w:sz w:val="20"/>
                <w:szCs w:val="20"/>
              </w:rPr>
            </w:pPr>
          </w:p>
        </w:tc>
        <w:tc>
          <w:tcPr>
            <w:tcW w:w="9621" w:type="dxa"/>
            <w:tcBorders>
              <w:top w:val="single" w:sz="4" w:space="0" w:color="auto"/>
              <w:left w:val="single" w:sz="4" w:space="0" w:color="auto"/>
              <w:bottom w:val="single" w:sz="4" w:space="0" w:color="auto"/>
              <w:right w:val="single" w:sz="4" w:space="0" w:color="auto"/>
            </w:tcBorders>
          </w:tcPr>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After Submitting, click on the Approvals / Audit Trail.</w:t>
            </w:r>
          </w:p>
          <w:p w:rsidR="003332F9" w:rsidRPr="00D638B3" w:rsidRDefault="00D638B3">
            <w:pPr>
              <w:spacing w:after="0" w:line="240" w:lineRule="auto"/>
              <w:rPr>
                <w:rFonts w:ascii="Arial" w:hAnsi="Arial" w:cs="Arial"/>
                <w:sz w:val="20"/>
                <w:szCs w:val="20"/>
              </w:rPr>
            </w:pPr>
            <w:r w:rsidRPr="00D638B3">
              <w:rPr>
                <w:rFonts w:ascii="Arial" w:hAnsi="Arial" w:cs="Arial"/>
                <w:noProof/>
                <w:sz w:val="20"/>
                <w:szCs w:val="20"/>
                <w:lang w:eastAsia="en-GB"/>
              </w:rPr>
              <w:drawing>
                <wp:inline distT="0" distB="0" distL="0" distR="0">
                  <wp:extent cx="6400800" cy="323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323850"/>
                          </a:xfrm>
                          <a:prstGeom prst="rect">
                            <a:avLst/>
                          </a:prstGeom>
                          <a:noFill/>
                          <a:ln>
                            <a:noFill/>
                          </a:ln>
                        </pic:spPr>
                      </pic:pic>
                    </a:graphicData>
                  </a:graphic>
                </wp:inline>
              </w:drawing>
            </w:r>
          </w:p>
          <w:p w:rsidR="003332F9" w:rsidRPr="00D638B3" w:rsidRDefault="003332F9">
            <w:pPr>
              <w:spacing w:after="0" w:line="240" w:lineRule="auto"/>
              <w:rPr>
                <w:rFonts w:ascii="Arial" w:hAnsi="Arial" w:cs="Arial"/>
                <w:sz w:val="20"/>
                <w:szCs w:val="20"/>
              </w:rPr>
            </w:pP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Add an approver at step 4.</w:t>
            </w:r>
          </w:p>
          <w:p w:rsidR="003332F9" w:rsidRPr="00D638B3" w:rsidRDefault="00D638B3">
            <w:pPr>
              <w:spacing w:after="0" w:line="240" w:lineRule="auto"/>
              <w:rPr>
                <w:rFonts w:ascii="Arial" w:hAnsi="Arial" w:cs="Arial"/>
                <w:sz w:val="20"/>
                <w:szCs w:val="20"/>
              </w:rPr>
            </w:pPr>
            <w:r w:rsidRPr="00D638B3">
              <w:rPr>
                <w:rFonts w:ascii="Arial" w:hAnsi="Arial" w:cs="Arial"/>
                <w:noProof/>
                <w:sz w:val="20"/>
                <w:szCs w:val="20"/>
                <w:lang w:eastAsia="en-GB"/>
              </w:rPr>
              <w:drawing>
                <wp:inline distT="0" distB="0" distL="0" distR="0">
                  <wp:extent cx="56769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1943100"/>
                          </a:xfrm>
                          <a:prstGeom prst="rect">
                            <a:avLst/>
                          </a:prstGeom>
                          <a:noFill/>
                          <a:ln>
                            <a:noFill/>
                          </a:ln>
                        </pic:spPr>
                      </pic:pic>
                    </a:graphicData>
                  </a:graphic>
                </wp:inline>
              </w:drawing>
            </w:r>
          </w:p>
          <w:p w:rsidR="003332F9" w:rsidRPr="00D638B3" w:rsidRDefault="003332F9">
            <w:pPr>
              <w:spacing w:after="0" w:line="240" w:lineRule="auto"/>
              <w:rPr>
                <w:rFonts w:ascii="Arial" w:hAnsi="Arial" w:cs="Arial"/>
                <w:sz w:val="20"/>
                <w:szCs w:val="20"/>
              </w:rPr>
            </w:pP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 xml:space="preserve">You can add </w:t>
            </w:r>
            <w:hyperlink r:id="rId10" w:history="1">
              <w:r w:rsidRPr="00D638B3">
                <w:rPr>
                  <w:rStyle w:val="Hyperlink"/>
                  <w:rFonts w:ascii="Arial" w:hAnsi="Arial" w:cs="Arial"/>
                  <w:sz w:val="20"/>
                  <w:szCs w:val="20"/>
                </w:rPr>
                <w:t>purchasing@nhsbt.nhs.uk</w:t>
              </w:r>
            </w:hyperlink>
            <w:r w:rsidRPr="00D638B3">
              <w:rPr>
                <w:rFonts w:ascii="Arial" w:hAnsi="Arial" w:cs="Arial"/>
                <w:sz w:val="20"/>
                <w:szCs w:val="20"/>
              </w:rPr>
              <w:t xml:space="preserve"> if you have evidence of Budget Holder approval.</w:t>
            </w:r>
          </w:p>
          <w:p w:rsidR="003332F9" w:rsidRPr="00D638B3" w:rsidRDefault="00D638B3">
            <w:pPr>
              <w:spacing w:after="0" w:line="240" w:lineRule="auto"/>
              <w:rPr>
                <w:rFonts w:ascii="Arial" w:hAnsi="Arial" w:cs="Arial"/>
                <w:sz w:val="20"/>
                <w:szCs w:val="20"/>
              </w:rPr>
            </w:pPr>
            <w:r w:rsidRPr="00D638B3">
              <w:rPr>
                <w:rFonts w:ascii="Arial" w:hAnsi="Arial" w:cs="Arial"/>
                <w:sz w:val="20"/>
                <w:szCs w:val="20"/>
              </w:rPr>
              <w:t xml:space="preserve">Alternatively, a list of budget holders / approvers can be found </w:t>
            </w:r>
            <w:hyperlink r:id="rId11" w:history="1">
              <w:r w:rsidRPr="00D638B3">
                <w:rPr>
                  <w:rStyle w:val="Hyperlink"/>
                  <w:rFonts w:ascii="Arial" w:hAnsi="Arial" w:cs="Arial"/>
                  <w:sz w:val="20"/>
                  <w:szCs w:val="20"/>
                </w:rPr>
                <w:t>here</w:t>
              </w:r>
            </w:hyperlink>
            <w:r w:rsidRPr="00D638B3">
              <w:rPr>
                <w:rFonts w:ascii="Arial" w:hAnsi="Arial" w:cs="Arial"/>
                <w:sz w:val="20"/>
                <w:szCs w:val="20"/>
              </w:rPr>
              <w:t>.</w:t>
            </w:r>
          </w:p>
          <w:p w:rsidR="003332F9" w:rsidRPr="00D638B3" w:rsidRDefault="003332F9">
            <w:pPr>
              <w:spacing w:after="0" w:line="240" w:lineRule="auto"/>
              <w:rPr>
                <w:rFonts w:ascii="Arial" w:hAnsi="Arial" w:cs="Arial"/>
                <w:sz w:val="20"/>
                <w:szCs w:val="20"/>
              </w:rPr>
            </w:pPr>
          </w:p>
        </w:tc>
      </w:tr>
    </w:tbl>
    <w:p w:rsidR="003332F9" w:rsidRPr="00D638B3" w:rsidRDefault="003332F9">
      <w:pPr>
        <w:rPr>
          <w:rFonts w:ascii="Arial" w:hAnsi="Arial" w:cs="Arial"/>
          <w:sz w:val="20"/>
          <w:szCs w:val="20"/>
        </w:rPr>
      </w:pPr>
    </w:p>
    <w:sectPr w:rsidR="003332F9" w:rsidRPr="00D638B3">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2F9" w:rsidRDefault="00D638B3">
      <w:pPr>
        <w:spacing w:after="0" w:line="240" w:lineRule="auto"/>
      </w:pPr>
      <w:r>
        <w:separator/>
      </w:r>
    </w:p>
  </w:endnote>
  <w:endnote w:type="continuationSeparator" w:id="0">
    <w:p w:rsidR="003332F9" w:rsidRDefault="00D63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2F9" w:rsidRDefault="00D638B3">
      <w:pPr>
        <w:spacing w:after="0" w:line="240" w:lineRule="auto"/>
      </w:pPr>
      <w:r>
        <w:separator/>
      </w:r>
    </w:p>
  </w:footnote>
  <w:footnote w:type="continuationSeparator" w:id="0">
    <w:p w:rsidR="003332F9" w:rsidRDefault="00D63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F9" w:rsidRDefault="00D638B3">
    <w:pPr>
      <w:pStyle w:val="Header"/>
      <w:jc w:val="center"/>
      <w:rPr>
        <w:sz w:val="28"/>
        <w:szCs w:val="28"/>
      </w:rPr>
    </w:pPr>
    <w:r>
      <w:rPr>
        <w:sz w:val="28"/>
        <w:szCs w:val="28"/>
      </w:rPr>
      <w:t>NHSBT Quick Reference checklist for completion of Fieldglass Requirement</w:t>
    </w:r>
  </w:p>
  <w:p w:rsidR="003332F9" w:rsidRDefault="003332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C0"/>
    <w:rsid w:val="003332F9"/>
    <w:rsid w:val="009B5B18"/>
    <w:rsid w:val="009D4CC0"/>
    <w:rsid w:val="00D63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AC7E3E-4104-4B84-BA34-58A027E82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u w:val="single"/>
    </w:rPr>
  </w:style>
  <w:style w:type="paragraph" w:customStyle="1" w:styleId="msonormal0">
    <w:name w:val="msonormal"/>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customStyle="1" w:styleId="xl71">
    <w:name w:val="xl71"/>
    <w:basedOn w:val="Normal"/>
    <w:pPr>
      <w:shd w:val="clear" w:color="auto" w:fill="FFFFFF"/>
      <w:spacing w:before="100" w:beforeAutospacing="1" w:after="100" w:afterAutospacing="1" w:line="240" w:lineRule="auto"/>
    </w:pPr>
    <w:rPr>
      <w:rFonts w:ascii="Times New Roman" w:eastAsia="Times New Roman" w:hAnsi="Times New Roman" w:cs="Times New Roman"/>
      <w:color w:val="000000"/>
      <w:sz w:val="12"/>
      <w:szCs w:val="12"/>
      <w:lang w:eastAsia="en-GB"/>
    </w:rPr>
  </w:style>
  <w:style w:type="paragraph" w:customStyle="1" w:styleId="xl72">
    <w:name w:val="xl72"/>
    <w:basedOn w:val="Normal"/>
    <w:pPr>
      <w:pBdr>
        <w:top w:val="single" w:sz="4" w:space="0" w:color="CCCCFF"/>
        <w:left w:val="single" w:sz="4" w:space="0" w:color="CCCCFF"/>
        <w:bottom w:val="single" w:sz="4" w:space="0" w:color="CCCCFF"/>
        <w:right w:val="single" w:sz="4" w:space="0" w:color="CCCCFF"/>
      </w:pBdr>
      <w:shd w:val="clear" w:color="auto" w:fill="666699"/>
      <w:spacing w:before="100" w:beforeAutospacing="1" w:after="100" w:afterAutospacing="1" w:line="240" w:lineRule="auto"/>
    </w:pPr>
    <w:rPr>
      <w:rFonts w:ascii="Times New Roman" w:eastAsia="Times New Roman" w:hAnsi="Times New Roman" w:cs="Times New Roman"/>
      <w:b/>
      <w:bCs/>
      <w:color w:val="FFFFFF"/>
      <w:sz w:val="18"/>
      <w:szCs w:val="18"/>
      <w:lang w:eastAsia="en-GB"/>
    </w:rPr>
  </w:style>
  <w:style w:type="paragraph" w:customStyle="1" w:styleId="xl73">
    <w:name w:val="xl73"/>
    <w:basedOn w:val="Normal"/>
    <w:pPr>
      <w:pBdr>
        <w:top w:val="single" w:sz="4" w:space="0" w:color="CCCCFF"/>
        <w:left w:val="single" w:sz="4" w:space="0" w:color="CCCCFF"/>
        <w:bottom w:val="single" w:sz="4" w:space="0" w:color="CCCCFF"/>
        <w:right w:val="single" w:sz="4" w:space="0" w:color="CCCCFF"/>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lang w:eastAsia="en-GB"/>
    </w:rPr>
  </w:style>
  <w:style w:type="paragraph" w:customStyle="1" w:styleId="xl74">
    <w:name w:val="xl74"/>
    <w:basedOn w:val="Normal"/>
    <w:pPr>
      <w:shd w:val="clear" w:color="auto" w:fill="FFFFFF"/>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xl75">
    <w:name w:val="xl75"/>
    <w:basedOn w:val="Normal"/>
    <w:pPr>
      <w:pBdr>
        <w:top w:val="single" w:sz="4" w:space="0" w:color="CCCCFF"/>
        <w:left w:val="single" w:sz="4" w:space="0" w:color="CCCCFF"/>
        <w:bottom w:val="single" w:sz="4" w:space="0" w:color="CCCCFF"/>
        <w:right w:val="single" w:sz="4" w:space="0" w:color="CCCCFF"/>
      </w:pBdr>
      <w:shd w:val="clear" w:color="auto" w:fill="FFFFFF"/>
      <w:spacing w:before="100" w:beforeAutospacing="1" w:after="100" w:afterAutospacing="1" w:line="240" w:lineRule="auto"/>
    </w:pPr>
    <w:rPr>
      <w:rFonts w:ascii="Arial" w:eastAsia="Times New Roman" w:hAnsi="Arial" w:cs="Arial"/>
      <w:color w:val="000000"/>
      <w:sz w:val="18"/>
      <w:szCs w:val="18"/>
      <w:lang w:eastAsia="en-GB"/>
    </w:rPr>
  </w:style>
  <w:style w:type="paragraph" w:customStyle="1" w:styleId="xl76">
    <w:name w:val="xl76"/>
    <w:basedOn w:val="Normal"/>
    <w:pPr>
      <w:spacing w:before="100" w:beforeAutospacing="1" w:after="100" w:afterAutospacing="1" w:line="240" w:lineRule="auto"/>
    </w:pPr>
    <w:rPr>
      <w:rFonts w:ascii="Arial" w:eastAsia="Times New Roman" w:hAnsi="Arial" w:cs="Arial"/>
      <w:sz w:val="24"/>
      <w:szCs w:val="24"/>
      <w:lang w:eastAsia="en-GB"/>
    </w:rPr>
  </w:style>
  <w:style w:type="paragraph" w:customStyle="1" w:styleId="xl77">
    <w:name w:val="xl77"/>
    <w:basedOn w:val="Normal"/>
    <w:pPr>
      <w:pBdr>
        <w:top w:val="single" w:sz="4" w:space="0" w:color="CCCCFF"/>
        <w:left w:val="single" w:sz="4" w:space="0" w:color="CCCCFF"/>
        <w:bottom w:val="single" w:sz="4" w:space="0" w:color="CCCCFF"/>
        <w:right w:val="single" w:sz="4" w:space="0" w:color="CCCCFF"/>
      </w:pBdr>
      <w:shd w:val="clear" w:color="auto" w:fill="666699"/>
      <w:spacing w:before="100" w:beforeAutospacing="1" w:after="100" w:afterAutospacing="1" w:line="240" w:lineRule="auto"/>
    </w:pPr>
    <w:rPr>
      <w:rFonts w:ascii="Arial" w:eastAsia="Times New Roman" w:hAnsi="Arial" w:cs="Arial"/>
      <w:b/>
      <w:bCs/>
      <w:color w:val="FFFFFF"/>
      <w:sz w:val="18"/>
      <w:szCs w:val="18"/>
      <w:lang w:eastAsia="en-GB"/>
    </w:rPr>
  </w:style>
  <w:style w:type="paragraph" w:customStyle="1" w:styleId="xl78">
    <w:name w:val="xl78"/>
    <w:basedOn w:val="Normal"/>
    <w:pPr>
      <w:pBdr>
        <w:left w:val="single" w:sz="4" w:space="0" w:color="CCCCFF"/>
        <w:right w:val="single" w:sz="4" w:space="0" w:color="CCCCFF"/>
      </w:pBdr>
      <w:shd w:val="clear" w:color="auto" w:fill="FFFFFF"/>
      <w:spacing w:before="100" w:beforeAutospacing="1" w:after="100" w:afterAutospacing="1" w:line="240" w:lineRule="auto"/>
    </w:pPr>
    <w:rPr>
      <w:rFonts w:ascii="Arial" w:eastAsia="Times New Roman" w:hAnsi="Arial" w:cs="Arial"/>
      <w:color w:val="000000"/>
      <w:sz w:val="18"/>
      <w:szCs w:val="18"/>
      <w:lang w:eastAsia="en-GB"/>
    </w:rPr>
  </w:style>
  <w:style w:type="character" w:customStyle="1" w:styleId="UnresolvedMention1">
    <w:name w:val="Unresolved Mention1"/>
    <w:basedOn w:val="DefaultParagraphFont"/>
    <w:uiPriority w:val="99"/>
    <w:semiHidden/>
    <w:rPr>
      <w:color w:val="808080"/>
      <w:shd w:val="clear" w:color="auto" w:fill="E6E6E6"/>
    </w:rPr>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eoplefirst.nhsbt.nhs.uk/NHSBT-DOCUMENT-LIBRARY/Recruiting/Document-Agency-Workers-Salary-Rate-Allowances.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oplefirst.nhsbt.nhs.uk/AdminV9/Tracker/ClickTracker.aspx?type=search&amp;id=1248530|0|-1|1696947|32333606&amp;indexid=410&amp;terms=posts%20requiring&amp;x=/NHSBT-DOCUMENT-LIBRARY/Recruiting/Guidance-List-of-Posts-Requiring-Disclosure-and-Barring-Service-Checks.pdf" TargetMode="External"/><Relationship Id="rId11" Type="http://schemas.openxmlformats.org/officeDocument/2006/relationships/hyperlink" Target="file://nbscol23/shared/001%20National%20Share/001%20Everyone/001%20Everyone/i-procurement/live_pages/Cost%20Centre%20Budget%20Holder%20Approvers.PDF" TargetMode="External"/><Relationship Id="rId5" Type="http://schemas.openxmlformats.org/officeDocument/2006/relationships/endnotes" Target="endnotes.xml"/><Relationship Id="rId10" Type="http://schemas.openxmlformats.org/officeDocument/2006/relationships/hyperlink" Target="mailto:purchasing@nhsbt.nhs.uk"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3504</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Ramsden</dc:creator>
  <cp:keywords/>
  <dc:description/>
  <cp:lastModifiedBy>Jonathan Davies</cp:lastModifiedBy>
  <cp:revision>2</cp:revision>
  <dcterms:created xsi:type="dcterms:W3CDTF">2021-01-20T15:43:00Z</dcterms:created>
  <dcterms:modified xsi:type="dcterms:W3CDTF">2021-01-20T15:43:00Z</dcterms:modified>
</cp:coreProperties>
</file>