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9FD6" w14:textId="77777777" w:rsidR="00384BEA" w:rsidRPr="00ED3BD2" w:rsidRDefault="00384BEA" w:rsidP="00384BEA">
      <w:pPr>
        <w:pStyle w:val="Header"/>
        <w:tabs>
          <w:tab w:val="left" w:pos="12354"/>
        </w:tabs>
        <w:rPr>
          <w:rFonts w:ascii="Arial" w:hAnsi="Arial" w:cs="Arial"/>
          <w:b/>
          <w:color w:val="0070C0"/>
          <w:sz w:val="36"/>
        </w:rPr>
      </w:pPr>
      <w:r>
        <w:rPr>
          <w:rFonts w:ascii="Arial" w:hAnsi="Arial" w:cs="Arial"/>
          <w:b/>
          <w:noProof/>
          <w:color w:val="A6A6A6" w:themeColor="background1" w:themeShade="A6"/>
          <w:sz w:val="36"/>
        </w:rPr>
        <w:drawing>
          <wp:inline distT="0" distB="0" distL="0" distR="0" wp14:anchorId="648FB553" wp14:editId="782C1029">
            <wp:extent cx="770021" cy="480554"/>
            <wp:effectExtent l="0" t="0" r="508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dership Ladder Mas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707" cy="50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87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D74DB05" wp14:editId="17033ED6">
            <wp:simplePos x="0" y="0"/>
            <wp:positionH relativeFrom="column">
              <wp:posOffset>7033895</wp:posOffset>
            </wp:positionH>
            <wp:positionV relativeFrom="paragraph">
              <wp:posOffset>-24130</wp:posOffset>
            </wp:positionV>
            <wp:extent cx="1638300" cy="457200"/>
            <wp:effectExtent l="0" t="0" r="0" b="0"/>
            <wp:wrapSquare wrapText="bothSides"/>
            <wp:docPr id="10" name="Picture 10" descr="NHSBloodandTransplantR1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BloodandTransplantR1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70C0"/>
          <w:sz w:val="36"/>
        </w:rPr>
        <w:t xml:space="preserve">               Leadership Ladder – Level 2 Assessment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789E9CF" w14:textId="77777777" w:rsidR="00384BEA" w:rsidRDefault="00384BEA" w:rsidP="004F5F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D7BEBB" w14:textId="77777777" w:rsidR="00384BEA" w:rsidRDefault="00384BEA" w:rsidP="004F5F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C781A4" w14:textId="023FFCF4" w:rsidR="004F5F67" w:rsidRDefault="00D709B1" w:rsidP="004F5F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7D9">
        <w:rPr>
          <w:rFonts w:ascii="Arial" w:hAnsi="Arial" w:cs="Arial"/>
          <w:sz w:val="24"/>
          <w:szCs w:val="24"/>
        </w:rPr>
        <w:t>Welcome to the Assessment</w:t>
      </w:r>
      <w:r>
        <w:rPr>
          <w:rFonts w:ascii="Arial" w:hAnsi="Arial" w:cs="Arial"/>
          <w:sz w:val="24"/>
          <w:szCs w:val="24"/>
        </w:rPr>
        <w:t xml:space="preserve"> Tool for Level 2 of the Leadership Ladder</w:t>
      </w:r>
      <w:r w:rsidRPr="00AE17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F5F67">
        <w:rPr>
          <w:rFonts w:ascii="Arial" w:hAnsi="Arial" w:cs="Arial"/>
          <w:sz w:val="24"/>
          <w:szCs w:val="24"/>
        </w:rPr>
        <w:t xml:space="preserve">Level 2 </w:t>
      </w:r>
      <w:r>
        <w:rPr>
          <w:rFonts w:ascii="Arial" w:hAnsi="Arial" w:cs="Arial"/>
          <w:sz w:val="24"/>
          <w:szCs w:val="24"/>
        </w:rPr>
        <w:t>has been designed for our People M</w:t>
      </w:r>
      <w:r w:rsidR="004F5F67" w:rsidRPr="005A5304">
        <w:rPr>
          <w:rFonts w:ascii="Arial" w:hAnsi="Arial" w:cs="Arial"/>
          <w:sz w:val="24"/>
          <w:szCs w:val="24"/>
        </w:rPr>
        <w:t xml:space="preserve">anagers and </w:t>
      </w:r>
      <w:r>
        <w:rPr>
          <w:rFonts w:ascii="Arial" w:hAnsi="Arial" w:cs="Arial"/>
          <w:sz w:val="24"/>
          <w:szCs w:val="24"/>
        </w:rPr>
        <w:t>Senior L</w:t>
      </w:r>
      <w:r w:rsidR="004F5F67" w:rsidRPr="005A5304">
        <w:rPr>
          <w:rFonts w:ascii="Arial" w:hAnsi="Arial" w:cs="Arial"/>
          <w:sz w:val="24"/>
          <w:szCs w:val="24"/>
        </w:rPr>
        <w:t>eaders.</w:t>
      </w:r>
      <w:r w:rsidR="004F5F67" w:rsidRPr="00AE17D9">
        <w:rPr>
          <w:rFonts w:ascii="Arial" w:hAnsi="Arial" w:cs="Arial"/>
          <w:sz w:val="24"/>
          <w:szCs w:val="24"/>
        </w:rPr>
        <w:t xml:space="preserve"> We recognise that good leadership is key to effective, motivated teams and an excellent service. </w:t>
      </w:r>
      <w:r w:rsidR="004F5F67">
        <w:rPr>
          <w:rFonts w:ascii="Arial" w:hAnsi="Arial" w:cs="Arial"/>
          <w:sz w:val="24"/>
          <w:szCs w:val="24"/>
        </w:rPr>
        <w:t>Leadership is</w:t>
      </w:r>
      <w:r w:rsidR="004F5F67" w:rsidRPr="00AE17D9">
        <w:rPr>
          <w:rFonts w:ascii="Arial" w:hAnsi="Arial" w:cs="Arial"/>
          <w:sz w:val="24"/>
          <w:szCs w:val="24"/>
        </w:rPr>
        <w:t xml:space="preserve"> a profession in its own right; therefore, refreshing our understanding and knowledge is as necessary as it is for other professions. </w:t>
      </w:r>
    </w:p>
    <w:p w14:paraId="4FC53271" w14:textId="77777777" w:rsidR="004F5F67" w:rsidRPr="00AE17D9" w:rsidRDefault="004F5F67" w:rsidP="004F5F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2CE5ED" w14:textId="77777777" w:rsidR="00D709B1" w:rsidRDefault="00D709B1" w:rsidP="00D70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7D9">
        <w:rPr>
          <w:rFonts w:ascii="Arial" w:hAnsi="Arial" w:cs="Arial"/>
          <w:sz w:val="24"/>
          <w:szCs w:val="24"/>
        </w:rPr>
        <w:t xml:space="preserve">The purpose of this </w:t>
      </w:r>
      <w:r>
        <w:rPr>
          <w:rFonts w:ascii="Arial" w:hAnsi="Arial" w:cs="Arial"/>
          <w:sz w:val="24"/>
          <w:szCs w:val="24"/>
        </w:rPr>
        <w:t xml:space="preserve">assessment </w:t>
      </w:r>
      <w:r w:rsidRPr="00AE17D9">
        <w:rPr>
          <w:rFonts w:ascii="Arial" w:hAnsi="Arial" w:cs="Arial"/>
          <w:sz w:val="24"/>
          <w:szCs w:val="24"/>
        </w:rPr>
        <w:t>is to help you recognise the leadership skills</w:t>
      </w:r>
      <w:r>
        <w:rPr>
          <w:rFonts w:ascii="Arial" w:hAnsi="Arial" w:cs="Arial"/>
          <w:sz w:val="24"/>
          <w:szCs w:val="24"/>
        </w:rPr>
        <w:t xml:space="preserve"> and behaviours</w:t>
      </w:r>
      <w:r w:rsidRPr="00AE17D9">
        <w:rPr>
          <w:rFonts w:ascii="Arial" w:hAnsi="Arial" w:cs="Arial"/>
          <w:sz w:val="24"/>
          <w:szCs w:val="24"/>
        </w:rPr>
        <w:t xml:space="preserve"> you already use, and to identify any areas which would be of benefit to you and your team to further develop</w:t>
      </w:r>
      <w:r>
        <w:rPr>
          <w:rFonts w:ascii="Arial" w:hAnsi="Arial" w:cs="Arial"/>
          <w:sz w:val="24"/>
          <w:szCs w:val="24"/>
        </w:rPr>
        <w:t xml:space="preserve"> through the Leadership Ladder tool</w:t>
      </w:r>
      <w:r w:rsidRPr="00AE17D9">
        <w:rPr>
          <w:rFonts w:ascii="Arial" w:hAnsi="Arial" w:cs="Arial"/>
          <w:sz w:val="24"/>
          <w:szCs w:val="24"/>
        </w:rPr>
        <w:t>. To ensure you are fully recognising your existing skills and accurately identifying areas for developmen</w:t>
      </w:r>
      <w:r>
        <w:rPr>
          <w:rFonts w:ascii="Arial" w:hAnsi="Arial" w:cs="Arial"/>
          <w:sz w:val="24"/>
          <w:szCs w:val="24"/>
        </w:rPr>
        <w:t xml:space="preserve">t, you should discuss this </w:t>
      </w:r>
      <w:r w:rsidRPr="00AE17D9">
        <w:rPr>
          <w:rFonts w:ascii="Arial" w:hAnsi="Arial" w:cs="Arial"/>
          <w:sz w:val="24"/>
          <w:szCs w:val="24"/>
        </w:rPr>
        <w:t xml:space="preserve">assessment with your manager, who </w:t>
      </w:r>
      <w:r>
        <w:rPr>
          <w:rFonts w:ascii="Arial" w:hAnsi="Arial" w:cs="Arial"/>
          <w:sz w:val="24"/>
          <w:szCs w:val="24"/>
        </w:rPr>
        <w:t>will discuss</w:t>
      </w:r>
      <w:r w:rsidRPr="00AE17D9">
        <w:rPr>
          <w:rFonts w:ascii="Arial" w:hAnsi="Arial" w:cs="Arial"/>
          <w:sz w:val="24"/>
          <w:szCs w:val="24"/>
        </w:rPr>
        <w:t xml:space="preserve"> each element</w:t>
      </w:r>
      <w:r>
        <w:rPr>
          <w:rFonts w:ascii="Arial" w:hAnsi="Arial" w:cs="Arial"/>
          <w:sz w:val="24"/>
          <w:szCs w:val="24"/>
        </w:rPr>
        <w:t xml:space="preserve"> with you approving your application of the behaviour. You manager will then complete the Reporting Tool (via People First) on attainment of all elements</w:t>
      </w:r>
      <w:r w:rsidRPr="00AE17D9">
        <w:rPr>
          <w:rFonts w:ascii="Arial" w:hAnsi="Arial" w:cs="Arial"/>
          <w:sz w:val="24"/>
          <w:szCs w:val="24"/>
        </w:rPr>
        <w:t>.</w:t>
      </w:r>
    </w:p>
    <w:p w14:paraId="647D9CDF" w14:textId="77777777" w:rsidR="00EB015A" w:rsidRDefault="00EB015A" w:rsidP="00EB0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748" w:type="dxa"/>
        <w:tblInd w:w="-86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2"/>
        <w:gridCol w:w="2760"/>
        <w:gridCol w:w="4821"/>
        <w:gridCol w:w="1349"/>
        <w:gridCol w:w="1418"/>
        <w:gridCol w:w="3118"/>
      </w:tblGrid>
      <w:tr w:rsidR="00EB015A" w:rsidRPr="00AE17D9" w14:paraId="2253F008" w14:textId="77777777" w:rsidTr="005174D3">
        <w:trPr>
          <w:tblHeader/>
        </w:trPr>
        <w:tc>
          <w:tcPr>
            <w:tcW w:w="1282" w:type="dxa"/>
            <w:vAlign w:val="center"/>
          </w:tcPr>
          <w:p w14:paraId="41F806CE" w14:textId="77777777" w:rsidR="00EB015A" w:rsidRPr="00526F43" w:rsidRDefault="00EB015A" w:rsidP="005174D3">
            <w:pPr>
              <w:ind w:left="-107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26F43">
              <w:rPr>
                <w:rFonts w:ascii="Arial" w:hAnsi="Arial" w:cs="Arial"/>
                <w:b/>
                <w:sz w:val="40"/>
                <w:szCs w:val="40"/>
              </w:rPr>
              <w:t>Level 2</w:t>
            </w:r>
          </w:p>
        </w:tc>
        <w:tc>
          <w:tcPr>
            <w:tcW w:w="2760" w:type="dxa"/>
            <w:vAlign w:val="center"/>
          </w:tcPr>
          <w:p w14:paraId="6329E6F9" w14:textId="77777777" w:rsidR="00EB015A" w:rsidRPr="00AE17D9" w:rsidRDefault="00DB523B" w:rsidP="000C5D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Element…</w:t>
            </w:r>
          </w:p>
        </w:tc>
        <w:tc>
          <w:tcPr>
            <w:tcW w:w="4821" w:type="dxa"/>
            <w:vAlign w:val="center"/>
          </w:tcPr>
          <w:p w14:paraId="598ECC00" w14:textId="77777777" w:rsidR="00EB015A" w:rsidRPr="00AE17D9" w:rsidRDefault="00EB015A" w:rsidP="000C5D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17D9">
              <w:rPr>
                <w:rFonts w:ascii="Arial" w:hAnsi="Arial" w:cs="Arial"/>
                <w:b/>
                <w:sz w:val="24"/>
                <w:szCs w:val="24"/>
              </w:rPr>
              <w:t>Can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r w:rsidRPr="00AE17D9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17D9">
              <w:rPr>
                <w:rFonts w:ascii="Arial" w:hAnsi="Arial" w:cs="Arial"/>
                <w:b/>
                <w:sz w:val="24"/>
                <w:szCs w:val="24"/>
              </w:rPr>
              <w:t>Do I…</w:t>
            </w:r>
          </w:p>
        </w:tc>
        <w:tc>
          <w:tcPr>
            <w:tcW w:w="1349" w:type="dxa"/>
            <w:shd w:val="clear" w:color="auto" w:fill="FFC000"/>
            <w:vAlign w:val="center"/>
          </w:tcPr>
          <w:p w14:paraId="56350B44" w14:textId="77777777" w:rsidR="00EB015A" w:rsidRPr="00AE17D9" w:rsidRDefault="00EB015A" w:rsidP="00116605">
            <w:pPr>
              <w:jc w:val="center"/>
              <w:rPr>
                <w:rFonts w:ascii="Arial" w:hAnsi="Arial" w:cs="Arial"/>
                <w:b/>
              </w:rPr>
            </w:pPr>
            <w:r w:rsidRPr="00AE17D9">
              <w:rPr>
                <w:rFonts w:ascii="Arial" w:hAnsi="Arial" w:cs="Arial"/>
                <w:b/>
              </w:rPr>
              <w:t>I will learn how to do this /</w:t>
            </w:r>
          </w:p>
          <w:p w14:paraId="4BFE25CA" w14:textId="77777777" w:rsidR="00EB015A" w:rsidRPr="00AE17D9" w:rsidRDefault="00EB015A" w:rsidP="00116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7D9">
              <w:rPr>
                <w:rFonts w:ascii="Arial" w:hAnsi="Arial" w:cs="Arial"/>
                <w:b/>
              </w:rPr>
              <w:t>develop my confidence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6FFC9A69" w14:textId="77777777" w:rsidR="00EB015A" w:rsidRPr="00AE17D9" w:rsidRDefault="004A3051" w:rsidP="00116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I do</w:t>
            </w:r>
            <w:r w:rsidR="00116605">
              <w:rPr>
                <w:rFonts w:ascii="Arial" w:hAnsi="Arial" w:cs="Arial"/>
                <w:b/>
              </w:rPr>
              <w:t xml:space="preserve"> this</w:t>
            </w:r>
          </w:p>
        </w:tc>
        <w:tc>
          <w:tcPr>
            <w:tcW w:w="3118" w:type="dxa"/>
            <w:vAlign w:val="center"/>
          </w:tcPr>
          <w:p w14:paraId="48BC9ACA" w14:textId="77777777" w:rsidR="00EB015A" w:rsidRDefault="00EB015A" w:rsidP="000C5DA9">
            <w:pPr>
              <w:rPr>
                <w:rFonts w:ascii="Arial" w:hAnsi="Arial" w:cs="Arial"/>
                <w:b/>
              </w:rPr>
            </w:pPr>
            <w:r w:rsidRPr="00AE17D9">
              <w:rPr>
                <w:rFonts w:ascii="Arial" w:hAnsi="Arial" w:cs="Arial"/>
                <w:b/>
              </w:rPr>
              <w:t>Comments</w:t>
            </w:r>
          </w:p>
          <w:p w14:paraId="068B1FE9" w14:textId="77777777" w:rsidR="00EB015A" w:rsidRPr="00AE17D9" w:rsidRDefault="00EB015A" w:rsidP="000C5D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9FB">
              <w:rPr>
                <w:rFonts w:ascii="Arial" w:hAnsi="Arial" w:cs="Arial"/>
              </w:rPr>
              <w:t>e.g. is the behaviour/skill used consistently?</w:t>
            </w:r>
          </w:p>
        </w:tc>
      </w:tr>
      <w:tr w:rsidR="00EB015A" w:rsidRPr="00AE17D9" w14:paraId="4B7C899D" w14:textId="77777777" w:rsidTr="005174D3">
        <w:trPr>
          <w:trHeight w:val="932"/>
        </w:trPr>
        <w:tc>
          <w:tcPr>
            <w:tcW w:w="1282" w:type="dxa"/>
            <w:vMerge w:val="restart"/>
            <w:shd w:val="clear" w:color="auto" w:fill="A6A6A6" w:themeFill="background1" w:themeFillShade="A6"/>
            <w:vAlign w:val="center"/>
          </w:tcPr>
          <w:p w14:paraId="092C3A34" w14:textId="77777777" w:rsidR="00EB015A" w:rsidRPr="00AE17D9" w:rsidRDefault="00EB015A" w:rsidP="00517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F09252" wp14:editId="072A52DF">
                  <wp:extent cx="1326914" cy="321563"/>
                  <wp:effectExtent l="7303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3985" cy="36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vAlign w:val="center"/>
          </w:tcPr>
          <w:p w14:paraId="00C18176" w14:textId="77777777" w:rsidR="00EB015A" w:rsidRPr="00AE17D9" w:rsidRDefault="00EB015A" w:rsidP="000C5D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Being a vision ambassador </w:t>
            </w:r>
          </w:p>
          <w:p w14:paraId="1A90318F" w14:textId="77777777" w:rsidR="00EB015A" w:rsidRPr="00AE17D9" w:rsidRDefault="00EB015A" w:rsidP="000C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8C9FC71" w14:textId="77777777" w:rsidR="00EB015A" w:rsidRPr="00AE17D9" w:rsidRDefault="00EB015A" w:rsidP="00EB01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sz w:val="24"/>
                <w:szCs w:val="24"/>
              </w:rPr>
              <w:t>Describe future changes in a way that inspires hope, and reassures colleagues, donors and the public.</w:t>
            </w:r>
          </w:p>
          <w:p w14:paraId="67E63096" w14:textId="77777777" w:rsidR="00EB015A" w:rsidRPr="00AE17D9" w:rsidRDefault="00EB015A" w:rsidP="00EB01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sz w:val="24"/>
                <w:szCs w:val="24"/>
              </w:rPr>
              <w:t>Explain controversial and complex plans in a way that different groups can hear, understand and accept.</w:t>
            </w:r>
          </w:p>
        </w:tc>
        <w:tc>
          <w:tcPr>
            <w:tcW w:w="1349" w:type="dxa"/>
          </w:tcPr>
          <w:p w14:paraId="04E2CF2A" w14:textId="77777777" w:rsidR="00EB015A" w:rsidRPr="00AE17D9" w:rsidRDefault="00EB015A" w:rsidP="00AF273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321FD4" w14:textId="158EC29C" w:rsidR="00EB015A" w:rsidRPr="00AE17D9" w:rsidRDefault="00EB015A" w:rsidP="00AF273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9FBC9E0" w14:textId="50317CD4" w:rsidR="00EB015A" w:rsidRPr="00AE17D9" w:rsidRDefault="00EB015A" w:rsidP="000C5D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15A" w:rsidRPr="00AE17D9" w14:paraId="6B3E6652" w14:textId="77777777" w:rsidTr="005174D3">
        <w:trPr>
          <w:trHeight w:val="224"/>
        </w:trPr>
        <w:tc>
          <w:tcPr>
            <w:tcW w:w="1282" w:type="dxa"/>
            <w:vMerge/>
            <w:shd w:val="clear" w:color="auto" w:fill="A6A6A6" w:themeFill="background1" w:themeFillShade="A6"/>
            <w:vAlign w:val="center"/>
          </w:tcPr>
          <w:p w14:paraId="03B833F7" w14:textId="77777777" w:rsidR="00EB015A" w:rsidRPr="00AE17D9" w:rsidRDefault="00EB015A" w:rsidP="005174D3">
            <w:pPr>
              <w:jc w:val="center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CAE3BBC" w14:textId="77777777" w:rsidR="00EB015A" w:rsidRPr="00AE17D9" w:rsidRDefault="00116605" w:rsidP="000C5D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Embracing C</w:t>
            </w:r>
            <w:r w:rsidR="00EB015A" w:rsidRPr="00AE17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hallenge</w:t>
            </w:r>
          </w:p>
        </w:tc>
        <w:tc>
          <w:tcPr>
            <w:tcW w:w="4821" w:type="dxa"/>
          </w:tcPr>
          <w:p w14:paraId="53366D31" w14:textId="77777777" w:rsidR="00EB015A" w:rsidRPr="00AE17D9" w:rsidRDefault="00EB015A" w:rsidP="00EB01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sz w:val="24"/>
                <w:szCs w:val="24"/>
              </w:rPr>
              <w:t>Challenge practices and behaviours in the interests of the service</w:t>
            </w:r>
            <w:r w:rsidR="00DB523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07DF18" w14:textId="77777777" w:rsidR="00EB015A" w:rsidRPr="00AE17D9" w:rsidRDefault="00EB015A" w:rsidP="00EB01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E17D9">
              <w:rPr>
                <w:rFonts w:ascii="Arial" w:hAnsi="Arial" w:cs="Arial"/>
                <w:sz w:val="24"/>
                <w:szCs w:val="24"/>
              </w:rPr>
              <w:t>Welcome challenge about my own practice and behaviours</w:t>
            </w:r>
            <w:r w:rsidR="00DB52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14:paraId="4B0683F2" w14:textId="77777777" w:rsidR="00EB015A" w:rsidRPr="00AE17D9" w:rsidRDefault="00EB015A" w:rsidP="00AF273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00A7CA" w14:textId="64928129" w:rsidR="00EB015A" w:rsidRPr="00AE17D9" w:rsidRDefault="00EB015A" w:rsidP="00AF273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831D829" w14:textId="20CC9C3D" w:rsidR="00EB015A" w:rsidRPr="00AE17D9" w:rsidRDefault="00EB015A" w:rsidP="000C5D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15A" w:rsidRPr="00AE17D9" w14:paraId="437A3B17" w14:textId="77777777" w:rsidTr="005174D3">
        <w:trPr>
          <w:trHeight w:val="1595"/>
        </w:trPr>
        <w:tc>
          <w:tcPr>
            <w:tcW w:w="1282" w:type="dxa"/>
            <w:shd w:val="clear" w:color="auto" w:fill="449DCE"/>
            <w:vAlign w:val="center"/>
          </w:tcPr>
          <w:p w14:paraId="53E8584A" w14:textId="77777777" w:rsidR="00EB015A" w:rsidRPr="00AE17D9" w:rsidRDefault="00EB015A" w:rsidP="005174D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E17D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7DB9EAE2" wp14:editId="6074D0F1">
                  <wp:extent cx="1270666" cy="338663"/>
                  <wp:effectExtent l="889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31167" cy="35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14:paraId="138FFC82" w14:textId="77777777" w:rsidR="00EB015A" w:rsidRPr="00AE17D9" w:rsidRDefault="00EB015A" w:rsidP="000C5D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Creating an inclusive environment</w:t>
            </w:r>
          </w:p>
        </w:tc>
        <w:tc>
          <w:tcPr>
            <w:tcW w:w="4821" w:type="dxa"/>
            <w:tcBorders>
              <w:top w:val="single" w:sz="12" w:space="0" w:color="auto"/>
            </w:tcBorders>
          </w:tcPr>
          <w:p w14:paraId="15D6B0BD" w14:textId="77777777" w:rsidR="00EB015A" w:rsidRPr="00F749FB" w:rsidRDefault="00EB015A" w:rsidP="00EB015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749FB">
              <w:rPr>
                <w:rFonts w:ascii="Arial" w:hAnsi="Arial" w:cs="Arial"/>
                <w:sz w:val="24"/>
                <w:szCs w:val="24"/>
              </w:rPr>
              <w:t>Decide how to have a positive impact on other people through inclusive communication</w:t>
            </w:r>
            <w:r w:rsidR="00DB523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470E43" w14:textId="77777777" w:rsidR="00EB015A" w:rsidRPr="00AE17D9" w:rsidRDefault="00EB015A" w:rsidP="00EB015A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F749FB">
              <w:rPr>
                <w:rFonts w:ascii="Arial" w:hAnsi="Arial" w:cs="Arial"/>
                <w:sz w:val="24"/>
                <w:szCs w:val="24"/>
              </w:rPr>
              <w:t>Build collaboration through valuing difference and inclusivity</w:t>
            </w:r>
            <w:r w:rsidR="00D709B1">
              <w:rPr>
                <w:rFonts w:ascii="Arial" w:hAnsi="Arial" w:cs="Arial"/>
                <w:sz w:val="24"/>
                <w:szCs w:val="24"/>
              </w:rPr>
              <w:t xml:space="preserve"> as it applied to my workplace</w:t>
            </w:r>
            <w:r w:rsidR="00DB52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single" w:sz="12" w:space="0" w:color="auto"/>
            </w:tcBorders>
          </w:tcPr>
          <w:p w14:paraId="08FB04BF" w14:textId="77777777" w:rsidR="00EB015A" w:rsidRPr="00AE17D9" w:rsidRDefault="00EB015A" w:rsidP="00AF273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0F1D626" w14:textId="26969877" w:rsidR="00EB015A" w:rsidRPr="00AE17D9" w:rsidRDefault="00EB015A" w:rsidP="00AF273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78B14392" w14:textId="6371FA27" w:rsidR="00EB015A" w:rsidRPr="00AE17D9" w:rsidRDefault="00EB015A" w:rsidP="000C5D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15A" w:rsidRPr="00AE17D9" w14:paraId="3972390D" w14:textId="77777777" w:rsidTr="005174D3">
        <w:trPr>
          <w:trHeight w:val="688"/>
        </w:trPr>
        <w:tc>
          <w:tcPr>
            <w:tcW w:w="1282" w:type="dxa"/>
            <w:vMerge w:val="restart"/>
            <w:shd w:val="clear" w:color="auto" w:fill="F19C3F"/>
            <w:vAlign w:val="center"/>
          </w:tcPr>
          <w:p w14:paraId="4339AF5B" w14:textId="77777777" w:rsidR="00EB015A" w:rsidRPr="00AE17D9" w:rsidRDefault="00EB015A" w:rsidP="00517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809CAB" wp14:editId="6D073445">
                  <wp:extent cx="1339332" cy="349826"/>
                  <wp:effectExtent l="0" t="317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04958" cy="36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14:paraId="17091346" w14:textId="77777777" w:rsidR="00EB015A" w:rsidRPr="00AE17D9" w:rsidRDefault="00EB015A" w:rsidP="000C5D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val="en-US"/>
              </w:rPr>
              <w:t>Being a solution focused leader</w:t>
            </w:r>
          </w:p>
          <w:p w14:paraId="52351668" w14:textId="77777777" w:rsidR="00EB015A" w:rsidRPr="00AE17D9" w:rsidRDefault="00EB015A" w:rsidP="000C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12" w:space="0" w:color="auto"/>
            </w:tcBorders>
          </w:tcPr>
          <w:p w14:paraId="59A9738A" w14:textId="77777777" w:rsidR="00EB015A" w:rsidRPr="00AE17D9" w:rsidRDefault="00EB015A" w:rsidP="00EB015A">
            <w:pPr>
              <w:pStyle w:val="ListParagraph"/>
              <w:numPr>
                <w:ilvl w:val="0"/>
                <w:numId w:val="2"/>
              </w:numPr>
              <w:ind w:left="309"/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sz w:val="24"/>
                <w:szCs w:val="24"/>
              </w:rPr>
              <w:t>Recognise and actively appreciate each person’s unique perspectives and experience</w:t>
            </w:r>
            <w:r w:rsidR="00DB523B">
              <w:rPr>
                <w:rFonts w:ascii="Arial" w:hAnsi="Arial" w:cs="Arial"/>
                <w:sz w:val="24"/>
                <w:szCs w:val="24"/>
              </w:rPr>
              <w:t>.</w:t>
            </w:r>
            <w:r w:rsidRPr="00AE17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C25437" w14:textId="77777777" w:rsidR="00EB015A" w:rsidRPr="00AE17D9" w:rsidRDefault="00EB015A" w:rsidP="00EB015A">
            <w:pPr>
              <w:pStyle w:val="ListParagraph"/>
              <w:numPr>
                <w:ilvl w:val="0"/>
                <w:numId w:val="2"/>
              </w:numPr>
              <w:ind w:left="309"/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sz w:val="24"/>
                <w:szCs w:val="24"/>
              </w:rPr>
              <w:t>Use appreciative inquiry to find effective solutions to challenges</w:t>
            </w:r>
            <w:r w:rsidR="00DB523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25AF14" w14:textId="77777777" w:rsidR="00EB015A" w:rsidRPr="00AE17D9" w:rsidRDefault="00EB015A" w:rsidP="00AF273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</w:tcPr>
          <w:p w14:paraId="46BA57B9" w14:textId="77777777" w:rsidR="00EB015A" w:rsidRPr="00AE17D9" w:rsidRDefault="00EB015A" w:rsidP="00AF273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5C43CA7" w14:textId="620C9898" w:rsidR="00EB015A" w:rsidRPr="00AE17D9" w:rsidRDefault="00EB015A" w:rsidP="00AF273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0457DAD1" w14:textId="7A63CF17" w:rsidR="00EB015A" w:rsidRPr="00AE17D9" w:rsidRDefault="00EB015A" w:rsidP="000C5D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15A" w:rsidRPr="00AE17D9" w14:paraId="1780A1F5" w14:textId="77777777" w:rsidTr="005174D3">
        <w:trPr>
          <w:trHeight w:val="1209"/>
        </w:trPr>
        <w:tc>
          <w:tcPr>
            <w:tcW w:w="1282" w:type="dxa"/>
            <w:vMerge/>
            <w:shd w:val="clear" w:color="auto" w:fill="F19C3F"/>
            <w:vAlign w:val="center"/>
          </w:tcPr>
          <w:p w14:paraId="6E03793E" w14:textId="77777777" w:rsidR="00EB015A" w:rsidRPr="00AE17D9" w:rsidRDefault="00EB015A" w:rsidP="005174D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12" w:space="0" w:color="auto"/>
            </w:tcBorders>
            <w:vAlign w:val="center"/>
          </w:tcPr>
          <w:p w14:paraId="164F3158" w14:textId="77777777" w:rsidR="00EB015A" w:rsidRPr="00AE17D9" w:rsidRDefault="00EB015A" w:rsidP="000C5D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val="en-US"/>
              </w:rPr>
              <w:t>Effective decision making</w:t>
            </w:r>
          </w:p>
          <w:p w14:paraId="7724AD25" w14:textId="77777777" w:rsidR="00EB015A" w:rsidRPr="00AE17D9" w:rsidRDefault="00EB015A" w:rsidP="000C5DA9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single" w:sz="12" w:space="0" w:color="auto"/>
            </w:tcBorders>
          </w:tcPr>
          <w:p w14:paraId="55135CC6" w14:textId="77777777" w:rsidR="00EB015A" w:rsidRPr="00AE17D9" w:rsidRDefault="00EB015A" w:rsidP="00EB015A">
            <w:pPr>
              <w:pStyle w:val="ListParagraph"/>
              <w:numPr>
                <w:ilvl w:val="0"/>
                <w:numId w:val="2"/>
              </w:numPr>
              <w:ind w:left="304" w:hanging="309"/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sz w:val="24"/>
                <w:szCs w:val="24"/>
              </w:rPr>
              <w:t>Use information to generate new ideas and make effective plans for improvement or change</w:t>
            </w:r>
            <w:r w:rsidR="00DB523B">
              <w:rPr>
                <w:rFonts w:ascii="Arial" w:hAnsi="Arial" w:cs="Arial"/>
                <w:sz w:val="24"/>
                <w:szCs w:val="24"/>
              </w:rPr>
              <w:t>.</w:t>
            </w:r>
            <w:r w:rsidRPr="00AE17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DB0D57" w14:textId="77777777" w:rsidR="00EB015A" w:rsidRPr="00EB015A" w:rsidRDefault="00EB015A" w:rsidP="00EB015A">
            <w:pPr>
              <w:pStyle w:val="ListParagraph"/>
              <w:numPr>
                <w:ilvl w:val="0"/>
                <w:numId w:val="2"/>
              </w:numPr>
              <w:ind w:left="309" w:hanging="309"/>
              <w:rPr>
                <w:rFonts w:ascii="Arial" w:hAnsi="Arial" w:cs="Arial"/>
                <w:b/>
                <w:sz w:val="24"/>
                <w:szCs w:val="24"/>
              </w:rPr>
            </w:pPr>
            <w:r w:rsidRPr="00AE17D9">
              <w:rPr>
                <w:rFonts w:ascii="Arial" w:hAnsi="Arial" w:cs="Arial"/>
                <w:sz w:val="24"/>
                <w:szCs w:val="24"/>
              </w:rPr>
              <w:t>Make evidence-based decisions that respect different perspectives and meet the needs of all service users</w:t>
            </w:r>
            <w:r w:rsidR="00DB523B">
              <w:rPr>
                <w:rFonts w:ascii="Arial" w:hAnsi="Arial" w:cs="Arial"/>
                <w:sz w:val="24"/>
                <w:szCs w:val="24"/>
              </w:rPr>
              <w:t>.</w:t>
            </w:r>
            <w:r w:rsidRPr="00AE17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9BB4A6" w14:textId="77777777" w:rsidR="00EB015A" w:rsidRPr="00AE17D9" w:rsidRDefault="00EB015A" w:rsidP="00EB015A">
            <w:pPr>
              <w:pStyle w:val="ListParagraph"/>
              <w:ind w:left="3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14:paraId="586E0950" w14:textId="77777777" w:rsidR="00EB015A" w:rsidRPr="00AE17D9" w:rsidRDefault="00EB015A" w:rsidP="00AF2732">
            <w:pPr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0682712" w14:textId="731E4DCE" w:rsidR="00EB015A" w:rsidRPr="00AE17D9" w:rsidRDefault="00EB015A" w:rsidP="00AF2732">
            <w:pPr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06AF8B53" w14:textId="1846E726" w:rsidR="00EB015A" w:rsidRPr="00AE17D9" w:rsidRDefault="00EB015A" w:rsidP="000C5DA9">
            <w:pPr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015A" w:rsidRPr="00AE17D9" w14:paraId="6CDDCF92" w14:textId="77777777" w:rsidTr="005174D3">
        <w:tc>
          <w:tcPr>
            <w:tcW w:w="1282" w:type="dxa"/>
            <w:shd w:val="clear" w:color="auto" w:fill="DE2E1C"/>
            <w:vAlign w:val="center"/>
          </w:tcPr>
          <w:p w14:paraId="3CD1ED53" w14:textId="77777777" w:rsidR="00EB015A" w:rsidRPr="00AE17D9" w:rsidRDefault="00EB015A" w:rsidP="00517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6D277D" wp14:editId="1E90B9F5">
                  <wp:extent cx="1333155" cy="299889"/>
                  <wp:effectExtent l="2223" t="0" r="2857" b="2858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52717" cy="30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14:paraId="5C8A6144" w14:textId="77777777" w:rsidR="00EB015A" w:rsidRPr="00AE17D9" w:rsidRDefault="00EB015A" w:rsidP="000C5D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Hlk512097147"/>
            <w:r w:rsidRPr="00AE17D9"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val="en-US"/>
              </w:rPr>
              <w:t>Engaging with internal and external customers, to improve and connect services</w:t>
            </w:r>
            <w:bookmarkEnd w:id="0"/>
          </w:p>
        </w:tc>
        <w:tc>
          <w:tcPr>
            <w:tcW w:w="4821" w:type="dxa"/>
            <w:tcBorders>
              <w:top w:val="single" w:sz="12" w:space="0" w:color="auto"/>
            </w:tcBorders>
          </w:tcPr>
          <w:p w14:paraId="43C25EEB" w14:textId="77777777" w:rsidR="00EB015A" w:rsidRPr="00F749FB" w:rsidRDefault="00EB015A" w:rsidP="00EB015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749FB">
              <w:rPr>
                <w:rFonts w:ascii="Arial" w:hAnsi="Arial" w:cs="Arial"/>
                <w:sz w:val="24"/>
                <w:szCs w:val="24"/>
              </w:rPr>
              <w:t>Understanding how services fit together and how different people, teams or organisations interconnect and interact</w:t>
            </w:r>
            <w:r w:rsidR="00DB523B">
              <w:rPr>
                <w:rFonts w:ascii="Arial" w:hAnsi="Arial" w:cs="Arial"/>
                <w:sz w:val="24"/>
                <w:szCs w:val="24"/>
              </w:rPr>
              <w:t>.</w:t>
            </w:r>
            <w:r w:rsidRPr="00F749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C048D2" w14:textId="77777777" w:rsidR="00EB015A" w:rsidRPr="00F749FB" w:rsidRDefault="00EB015A" w:rsidP="00526F43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9FB">
              <w:rPr>
                <w:rFonts w:ascii="Arial" w:eastAsia="Calibri" w:hAnsi="Arial" w:cs="Arial"/>
                <w:sz w:val="24"/>
                <w:szCs w:val="24"/>
              </w:rPr>
              <w:t>Identify and act upon small things that might make a difference</w:t>
            </w:r>
            <w:r w:rsidR="00DB523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single" w:sz="12" w:space="0" w:color="auto"/>
            </w:tcBorders>
          </w:tcPr>
          <w:p w14:paraId="75B665E5" w14:textId="77777777" w:rsidR="00EB015A" w:rsidRPr="00AE17D9" w:rsidRDefault="00EB015A" w:rsidP="00AF273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16FF893" w14:textId="308B1717" w:rsidR="00EB015A" w:rsidRPr="00AE17D9" w:rsidRDefault="00EB015A" w:rsidP="00AF273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6FA01F4D" w14:textId="6C9BD018" w:rsidR="00EB015A" w:rsidRPr="00AE17D9" w:rsidRDefault="00EB015A" w:rsidP="000C5D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15A" w:rsidRPr="00AE17D9" w14:paraId="6C2AF832" w14:textId="77777777" w:rsidTr="005174D3">
        <w:trPr>
          <w:trHeight w:val="20"/>
        </w:trPr>
        <w:tc>
          <w:tcPr>
            <w:tcW w:w="1282" w:type="dxa"/>
            <w:vMerge w:val="restart"/>
            <w:shd w:val="clear" w:color="auto" w:fill="BB2F7C"/>
            <w:vAlign w:val="center"/>
          </w:tcPr>
          <w:p w14:paraId="147104F6" w14:textId="77777777" w:rsidR="00EB015A" w:rsidRPr="00AE17D9" w:rsidRDefault="00EB015A" w:rsidP="00517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313AB3C9" wp14:editId="3410004F">
                  <wp:extent cx="1479695" cy="367557"/>
                  <wp:effectExtent l="381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9575" cy="377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14:paraId="4ED7FAA7" w14:textId="77777777" w:rsidR="00EB015A" w:rsidRPr="00AE17D9" w:rsidRDefault="00EB015A" w:rsidP="000C5D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val="en-US"/>
              </w:rPr>
              <w:t>Talent management</w:t>
            </w:r>
          </w:p>
        </w:tc>
        <w:tc>
          <w:tcPr>
            <w:tcW w:w="4821" w:type="dxa"/>
            <w:tcBorders>
              <w:top w:val="single" w:sz="12" w:space="0" w:color="auto"/>
            </w:tcBorders>
          </w:tcPr>
          <w:p w14:paraId="4EB7B5BA" w14:textId="77777777" w:rsidR="00EB015A" w:rsidRPr="00F749FB" w:rsidRDefault="00EB015A" w:rsidP="00EB01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749FB">
              <w:rPr>
                <w:rFonts w:ascii="Arial" w:hAnsi="Arial" w:cs="Arial"/>
                <w:sz w:val="24"/>
                <w:szCs w:val="24"/>
              </w:rPr>
              <w:t>Build capability to enable people to meet</w:t>
            </w:r>
          </w:p>
          <w:p w14:paraId="78C39156" w14:textId="77777777" w:rsidR="00EB015A" w:rsidRPr="00F749FB" w:rsidRDefault="00EB015A" w:rsidP="00AF27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F749FB">
              <w:rPr>
                <w:rFonts w:ascii="Arial" w:hAnsi="Arial" w:cs="Arial"/>
                <w:sz w:val="24"/>
                <w:szCs w:val="24"/>
              </w:rPr>
              <w:t>future challenges</w:t>
            </w:r>
            <w:r w:rsidR="00DB523B">
              <w:rPr>
                <w:rFonts w:ascii="Arial" w:hAnsi="Arial" w:cs="Arial"/>
                <w:sz w:val="24"/>
                <w:szCs w:val="24"/>
              </w:rPr>
              <w:t>.</w:t>
            </w:r>
            <w:r w:rsidRPr="00F749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AB783F" w14:textId="77777777" w:rsidR="00EB015A" w:rsidRPr="00F749FB" w:rsidRDefault="00EB015A" w:rsidP="00EB01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749FB">
              <w:rPr>
                <w:rFonts w:ascii="Arial" w:hAnsi="Arial" w:cs="Arial"/>
                <w:sz w:val="24"/>
                <w:szCs w:val="24"/>
              </w:rPr>
              <w:t>Use a range of experiences as a vehicle for individual and organisational learning</w:t>
            </w:r>
          </w:p>
          <w:p w14:paraId="2A30C0DC" w14:textId="77777777" w:rsidR="00EB015A" w:rsidRPr="00F749FB" w:rsidRDefault="00EB015A" w:rsidP="00EB01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749FB">
              <w:rPr>
                <w:rFonts w:ascii="Arial" w:hAnsi="Arial" w:cs="Arial"/>
                <w:sz w:val="24"/>
                <w:szCs w:val="24"/>
              </w:rPr>
              <w:t>Act as a role model for personal development</w:t>
            </w:r>
            <w:r w:rsidR="00DB523B">
              <w:rPr>
                <w:rFonts w:ascii="Arial" w:hAnsi="Arial" w:cs="Arial"/>
                <w:sz w:val="24"/>
                <w:szCs w:val="24"/>
              </w:rPr>
              <w:t>.</w:t>
            </w:r>
            <w:r w:rsidRPr="00F749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12" w:space="0" w:color="auto"/>
            </w:tcBorders>
          </w:tcPr>
          <w:p w14:paraId="2B6385B4" w14:textId="77777777" w:rsidR="00EB015A" w:rsidRPr="00AE17D9" w:rsidRDefault="00EB015A" w:rsidP="00AF273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40D0357" w14:textId="4EEE5810" w:rsidR="00EB015A" w:rsidRPr="00AE17D9" w:rsidRDefault="00EB015A" w:rsidP="00AF273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2245D5E2" w14:textId="63019642" w:rsidR="00EB015A" w:rsidRPr="00AE17D9" w:rsidRDefault="00EB015A" w:rsidP="000C5D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15A" w:rsidRPr="00AE17D9" w14:paraId="66CB3ECC" w14:textId="77777777" w:rsidTr="005174D3">
        <w:trPr>
          <w:trHeight w:val="1301"/>
        </w:trPr>
        <w:tc>
          <w:tcPr>
            <w:tcW w:w="1282" w:type="dxa"/>
            <w:vMerge/>
            <w:shd w:val="clear" w:color="auto" w:fill="BB2F7C"/>
            <w:vAlign w:val="center"/>
          </w:tcPr>
          <w:p w14:paraId="47807FBD" w14:textId="77777777" w:rsidR="00EB015A" w:rsidRPr="00AE17D9" w:rsidRDefault="00EB015A" w:rsidP="005174D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27B14CF4" w14:textId="77777777" w:rsidR="00EB015A" w:rsidRPr="00AE17D9" w:rsidRDefault="00EB015A" w:rsidP="000C5D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AE17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Performance management</w:t>
            </w:r>
          </w:p>
        </w:tc>
        <w:tc>
          <w:tcPr>
            <w:tcW w:w="4821" w:type="dxa"/>
          </w:tcPr>
          <w:p w14:paraId="57E1F791" w14:textId="77777777" w:rsidR="00EB015A" w:rsidRDefault="00EB015A" w:rsidP="00EB01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49FB">
              <w:rPr>
                <w:rFonts w:ascii="Arial" w:hAnsi="Arial" w:cs="Arial"/>
                <w:sz w:val="24"/>
                <w:szCs w:val="24"/>
                <w:lang w:val="en-US"/>
              </w:rPr>
              <w:t>Agree clear performance goals and quality indicators</w:t>
            </w:r>
            <w:r w:rsidR="00DB523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749F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2E36818" w14:textId="77777777" w:rsidR="00116605" w:rsidRPr="00F749FB" w:rsidRDefault="00116605" w:rsidP="00EB01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Hold conversations about their learning, growth and development</w:t>
            </w:r>
          </w:p>
          <w:p w14:paraId="391D2235" w14:textId="77777777" w:rsidR="00EB015A" w:rsidRPr="00F749FB" w:rsidRDefault="00EB015A" w:rsidP="00EB01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49FB">
              <w:rPr>
                <w:rFonts w:ascii="Arial" w:hAnsi="Arial" w:cs="Arial"/>
                <w:sz w:val="24"/>
                <w:szCs w:val="24"/>
                <w:lang w:val="en-US"/>
              </w:rPr>
              <w:t>Support individuals and teams to take responsibility for results</w:t>
            </w:r>
            <w:r w:rsidR="00DB523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749F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DB61BA7" w14:textId="77777777" w:rsidR="00EB015A" w:rsidRPr="00F749FB" w:rsidRDefault="00EB015A" w:rsidP="00EB01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49FB">
              <w:rPr>
                <w:rFonts w:ascii="Arial" w:hAnsi="Arial" w:cs="Arial"/>
                <w:sz w:val="24"/>
                <w:szCs w:val="24"/>
                <w:lang w:val="en-US"/>
              </w:rPr>
              <w:t>Provide balanced feedback</w:t>
            </w:r>
            <w:r w:rsidR="00DB523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349" w:type="dxa"/>
          </w:tcPr>
          <w:p w14:paraId="3E4FABB0" w14:textId="77777777" w:rsidR="00EB015A" w:rsidRPr="00AE17D9" w:rsidRDefault="00EB015A" w:rsidP="00AF273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7A467F" w14:textId="4CABC1C0" w:rsidR="00EB015A" w:rsidRPr="00AE17D9" w:rsidRDefault="00EB015A" w:rsidP="00AF273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AEF3B86" w14:textId="28B541D8" w:rsidR="00EB015A" w:rsidRPr="00AE17D9" w:rsidRDefault="00EB015A" w:rsidP="000C5D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15A" w:rsidRPr="00AE17D9" w14:paraId="07300184" w14:textId="77777777" w:rsidTr="005174D3">
        <w:trPr>
          <w:trHeight w:val="20"/>
        </w:trPr>
        <w:tc>
          <w:tcPr>
            <w:tcW w:w="1282" w:type="dxa"/>
            <w:vMerge/>
            <w:shd w:val="clear" w:color="auto" w:fill="BB2F7C"/>
            <w:vAlign w:val="center"/>
          </w:tcPr>
          <w:p w14:paraId="1E34FE04" w14:textId="77777777" w:rsidR="00EB015A" w:rsidRPr="00AE17D9" w:rsidRDefault="00EB015A" w:rsidP="005174D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72019420" w14:textId="77777777" w:rsidR="00EB015A" w:rsidRPr="00AE17D9" w:rsidRDefault="00EB015A" w:rsidP="000C5D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AE17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Employee wellbeing</w:t>
            </w:r>
          </w:p>
        </w:tc>
        <w:tc>
          <w:tcPr>
            <w:tcW w:w="4821" w:type="dxa"/>
          </w:tcPr>
          <w:p w14:paraId="419C8410" w14:textId="77777777" w:rsidR="00EB015A" w:rsidRPr="00F749FB" w:rsidRDefault="00EB015A" w:rsidP="00EB01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749FB">
              <w:rPr>
                <w:rFonts w:ascii="Arial" w:hAnsi="Arial" w:cs="Arial"/>
                <w:sz w:val="24"/>
                <w:szCs w:val="24"/>
                <w:lang w:val="en-US"/>
              </w:rPr>
              <w:t>Recognise</w:t>
            </w:r>
            <w:proofErr w:type="spellEnd"/>
            <w:r w:rsidRPr="00F749FB">
              <w:rPr>
                <w:rFonts w:ascii="Arial" w:hAnsi="Arial" w:cs="Arial"/>
                <w:sz w:val="24"/>
                <w:szCs w:val="24"/>
                <w:lang w:val="en-US"/>
              </w:rPr>
              <w:t xml:space="preserve"> the unique qualities and needs of a team</w:t>
            </w:r>
            <w:r w:rsidR="00DB523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749F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C833E25" w14:textId="77777777" w:rsidR="00EB015A" w:rsidRPr="00F749FB" w:rsidRDefault="00EB015A" w:rsidP="00EB01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49FB">
              <w:rPr>
                <w:rFonts w:ascii="Arial" w:hAnsi="Arial" w:cs="Arial"/>
                <w:sz w:val="24"/>
                <w:szCs w:val="24"/>
                <w:lang w:val="en-US"/>
              </w:rPr>
              <w:t>Provide a caring, safe environment to enable everyone to do their jobs effectively</w:t>
            </w:r>
            <w:r w:rsidR="00DB523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1F3CD3C" w14:textId="77777777" w:rsidR="00EB015A" w:rsidRPr="00AE17D9" w:rsidRDefault="00EB015A" w:rsidP="00AF2732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14:paraId="41154EB0" w14:textId="77777777" w:rsidR="00EB015A" w:rsidRPr="00AE17D9" w:rsidRDefault="00EB015A" w:rsidP="00AF273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78923F" w14:textId="28616571" w:rsidR="00EB015A" w:rsidRPr="00AE17D9" w:rsidRDefault="00EB015A" w:rsidP="00AF273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18F72B2" w14:textId="7434CB1F" w:rsidR="00EB015A" w:rsidRPr="00AE17D9" w:rsidRDefault="00EB015A" w:rsidP="000C5D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15A" w:rsidRPr="00AE17D9" w14:paraId="6284AB95" w14:textId="77777777" w:rsidTr="005174D3">
        <w:tc>
          <w:tcPr>
            <w:tcW w:w="1282" w:type="dxa"/>
            <w:shd w:val="clear" w:color="auto" w:fill="528E98"/>
            <w:vAlign w:val="center"/>
          </w:tcPr>
          <w:p w14:paraId="57B6D92D" w14:textId="77777777" w:rsidR="00EB015A" w:rsidRPr="00AE17D9" w:rsidRDefault="00EB015A" w:rsidP="00517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E8ABD1" wp14:editId="4D1457F4">
                  <wp:extent cx="1288973" cy="355910"/>
                  <wp:effectExtent l="9208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31002" cy="36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14:paraId="1CB68458" w14:textId="77777777" w:rsidR="00EB015A" w:rsidRPr="00AE17D9" w:rsidRDefault="00EB015A" w:rsidP="000C5D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E17D9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Creating local plans </w:t>
            </w:r>
          </w:p>
        </w:tc>
        <w:tc>
          <w:tcPr>
            <w:tcW w:w="4821" w:type="dxa"/>
            <w:tcBorders>
              <w:top w:val="single" w:sz="12" w:space="0" w:color="auto"/>
            </w:tcBorders>
          </w:tcPr>
          <w:p w14:paraId="20FFD426" w14:textId="77777777" w:rsidR="00DB523B" w:rsidRPr="00DB523B" w:rsidRDefault="00DB523B" w:rsidP="00DB523B">
            <w:pPr>
              <w:pStyle w:val="ListParagraph"/>
              <w:numPr>
                <w:ilvl w:val="0"/>
                <w:numId w:val="10"/>
              </w:numPr>
              <w:ind w:left="304" w:hanging="28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23B">
              <w:rPr>
                <w:rFonts w:ascii="Arial" w:hAnsi="Arial" w:cs="Arial"/>
                <w:sz w:val="24"/>
                <w:szCs w:val="24"/>
                <w:lang w:val="en-US"/>
              </w:rPr>
              <w:t>Assess suggestions and solutions to deliver ideas that meet service need.</w:t>
            </w:r>
          </w:p>
          <w:p w14:paraId="117A87C8" w14:textId="77777777" w:rsidR="00DB523B" w:rsidRPr="00DB523B" w:rsidRDefault="00DB523B" w:rsidP="00DB523B">
            <w:pPr>
              <w:pStyle w:val="ListParagraph"/>
              <w:numPr>
                <w:ilvl w:val="0"/>
                <w:numId w:val="10"/>
              </w:numPr>
              <w:ind w:left="304" w:hanging="28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523B">
              <w:rPr>
                <w:rFonts w:ascii="Arial" w:hAnsi="Arial" w:cs="Arial"/>
                <w:sz w:val="24"/>
                <w:szCs w:val="24"/>
                <w:lang w:val="en-US"/>
              </w:rPr>
              <w:t>Consider best practice and benchmarking to assist in creating local plans.</w:t>
            </w:r>
          </w:p>
          <w:p w14:paraId="24B7AC32" w14:textId="77777777" w:rsidR="00EB015A" w:rsidRPr="00AE17D9" w:rsidRDefault="00EB015A" w:rsidP="00DB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</w:tcPr>
          <w:p w14:paraId="3555B7E8" w14:textId="77777777" w:rsidR="00EB015A" w:rsidRPr="00AE17D9" w:rsidRDefault="00EB015A" w:rsidP="00AF273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47D0C89" w14:textId="52D4A9E3" w:rsidR="00EB015A" w:rsidRPr="00AE17D9" w:rsidRDefault="00EB015A" w:rsidP="00AF273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3C56A1A9" w14:textId="3B7D5939" w:rsidR="007D27C7" w:rsidRPr="00AE17D9" w:rsidRDefault="007D27C7" w:rsidP="000C5D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95126C" w14:textId="03026551" w:rsidR="00193909" w:rsidRDefault="00384BEA">
      <w:r>
        <w:rPr>
          <w:rFonts w:ascii="Arial" w:hAnsi="Arial" w:cs="Arial"/>
          <w:b/>
          <w:sz w:val="24"/>
          <w:szCs w:val="24"/>
        </w:rPr>
        <w:br/>
      </w:r>
      <w:r w:rsidR="00EB015A">
        <w:rPr>
          <w:rFonts w:ascii="Arial" w:hAnsi="Arial" w:cs="Arial"/>
          <w:b/>
          <w:sz w:val="24"/>
          <w:szCs w:val="24"/>
        </w:rPr>
        <w:t>Once you have completed Level 2</w:t>
      </w:r>
      <w:r w:rsidR="00EB015A" w:rsidRPr="00AE17D9">
        <w:rPr>
          <w:rFonts w:ascii="Arial" w:hAnsi="Arial" w:cs="Arial"/>
          <w:b/>
          <w:sz w:val="24"/>
          <w:szCs w:val="24"/>
        </w:rPr>
        <w:t xml:space="preserve"> of the Ladder, please report this via the reporting tool on People First.</w:t>
      </w:r>
    </w:p>
    <w:sectPr w:rsidR="00193909" w:rsidSect="00384BEA">
      <w:pgSz w:w="16838" w:h="11906" w:orient="landscape"/>
      <w:pgMar w:top="1361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2596" w14:textId="77777777" w:rsidR="0039132B" w:rsidRDefault="0039132B" w:rsidP="00EB015A">
      <w:pPr>
        <w:spacing w:after="0" w:line="240" w:lineRule="auto"/>
      </w:pPr>
      <w:r>
        <w:separator/>
      </w:r>
    </w:p>
  </w:endnote>
  <w:endnote w:type="continuationSeparator" w:id="0">
    <w:p w14:paraId="43DC09D3" w14:textId="77777777" w:rsidR="0039132B" w:rsidRDefault="0039132B" w:rsidP="00EB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40BF" w14:textId="77777777" w:rsidR="0039132B" w:rsidRDefault="0039132B" w:rsidP="00EB015A">
      <w:pPr>
        <w:spacing w:after="0" w:line="240" w:lineRule="auto"/>
      </w:pPr>
      <w:r>
        <w:separator/>
      </w:r>
    </w:p>
  </w:footnote>
  <w:footnote w:type="continuationSeparator" w:id="0">
    <w:p w14:paraId="02FBCD6B" w14:textId="77777777" w:rsidR="0039132B" w:rsidRDefault="0039132B" w:rsidP="00EB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3B0"/>
    <w:multiLevelType w:val="hybridMultilevel"/>
    <w:tmpl w:val="8F32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2323C"/>
    <w:multiLevelType w:val="hybridMultilevel"/>
    <w:tmpl w:val="DB76D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FA03E2"/>
    <w:multiLevelType w:val="hybridMultilevel"/>
    <w:tmpl w:val="0BD07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2333B6"/>
    <w:multiLevelType w:val="hybridMultilevel"/>
    <w:tmpl w:val="0BD8D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335F1"/>
    <w:multiLevelType w:val="hybridMultilevel"/>
    <w:tmpl w:val="31D04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AB2C17"/>
    <w:multiLevelType w:val="hybridMultilevel"/>
    <w:tmpl w:val="699AD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DF6C41"/>
    <w:multiLevelType w:val="hybridMultilevel"/>
    <w:tmpl w:val="A7829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EA4"/>
    <w:multiLevelType w:val="hybridMultilevel"/>
    <w:tmpl w:val="E9AE546C"/>
    <w:lvl w:ilvl="0" w:tplc="C8DE84D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B36579"/>
    <w:multiLevelType w:val="hybridMultilevel"/>
    <w:tmpl w:val="5AE8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F6D84"/>
    <w:multiLevelType w:val="hybridMultilevel"/>
    <w:tmpl w:val="6524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5A"/>
    <w:rsid w:val="00027E2E"/>
    <w:rsid w:val="000942EC"/>
    <w:rsid w:val="000A2B10"/>
    <w:rsid w:val="000C5DA9"/>
    <w:rsid w:val="00116605"/>
    <w:rsid w:val="001C0CA2"/>
    <w:rsid w:val="001E187E"/>
    <w:rsid w:val="00384BEA"/>
    <w:rsid w:val="0039132B"/>
    <w:rsid w:val="003C0985"/>
    <w:rsid w:val="004A3051"/>
    <w:rsid w:val="004F5F67"/>
    <w:rsid w:val="005174D3"/>
    <w:rsid w:val="00526F43"/>
    <w:rsid w:val="00644D9A"/>
    <w:rsid w:val="006C1B64"/>
    <w:rsid w:val="007D27C7"/>
    <w:rsid w:val="008B5F32"/>
    <w:rsid w:val="008D64F2"/>
    <w:rsid w:val="009607BE"/>
    <w:rsid w:val="00A31D00"/>
    <w:rsid w:val="00A5601C"/>
    <w:rsid w:val="00AA19C2"/>
    <w:rsid w:val="00AC632C"/>
    <w:rsid w:val="00C74BEC"/>
    <w:rsid w:val="00CE7593"/>
    <w:rsid w:val="00D709B1"/>
    <w:rsid w:val="00DB523B"/>
    <w:rsid w:val="00DF0B0C"/>
    <w:rsid w:val="00EB015A"/>
    <w:rsid w:val="00F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E7EE5"/>
  <w15:chartTrackingRefBased/>
  <w15:docId w15:val="{ECAEC97B-6088-4DCA-8C8C-9525096C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15A"/>
  </w:style>
  <w:style w:type="table" w:styleId="TableGrid">
    <w:name w:val="Table Grid"/>
    <w:basedOn w:val="TableNormal"/>
    <w:uiPriority w:val="39"/>
    <w:rsid w:val="00EB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1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0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May</dc:creator>
  <cp:keywords/>
  <dc:description/>
  <cp:lastModifiedBy>Iain Hastings</cp:lastModifiedBy>
  <cp:revision>5</cp:revision>
  <dcterms:created xsi:type="dcterms:W3CDTF">2021-04-21T15:49:00Z</dcterms:created>
  <dcterms:modified xsi:type="dcterms:W3CDTF">2022-06-22T07:27:00Z</dcterms:modified>
</cp:coreProperties>
</file>